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A3" w:rsidRDefault="00B263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910A4" w:rsidTr="00B263A3">
        <w:tc>
          <w:tcPr>
            <w:tcW w:w="3077" w:type="dxa"/>
            <w:vMerge w:val="restart"/>
          </w:tcPr>
          <w:p w:rsidR="004910A4" w:rsidRDefault="004910A4"/>
        </w:tc>
        <w:tc>
          <w:tcPr>
            <w:tcW w:w="3077" w:type="dxa"/>
            <w:vMerge w:val="restart"/>
            <w:vAlign w:val="center"/>
          </w:tcPr>
          <w:p w:rsidR="004910A4" w:rsidRDefault="004910A4" w:rsidP="0076718D">
            <w:pPr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 xml:space="preserve">EYFS </w:t>
            </w:r>
          </w:p>
        </w:tc>
        <w:tc>
          <w:tcPr>
            <w:tcW w:w="3078" w:type="dxa"/>
            <w:vAlign w:val="center"/>
          </w:tcPr>
          <w:p w:rsidR="004910A4" w:rsidRPr="00216BB2" w:rsidRDefault="004910A4" w:rsidP="008B5BB2">
            <w:pPr>
              <w:jc w:val="center"/>
            </w:pPr>
            <w:r w:rsidRPr="00216BB2">
              <w:rPr>
                <w:rFonts w:ascii="Arial" w:hAnsi="Arial" w:cs="Arial"/>
                <w:b/>
                <w:sz w:val="32"/>
                <w:szCs w:val="32"/>
              </w:rPr>
              <w:t>KS1</w:t>
            </w:r>
          </w:p>
        </w:tc>
        <w:tc>
          <w:tcPr>
            <w:tcW w:w="6156" w:type="dxa"/>
            <w:gridSpan w:val="2"/>
            <w:vAlign w:val="center"/>
          </w:tcPr>
          <w:p w:rsidR="004910A4" w:rsidRDefault="004910A4" w:rsidP="00B263A3">
            <w:pPr>
              <w:jc w:val="center"/>
            </w:pPr>
            <w:r w:rsidRPr="00632DC6">
              <w:rPr>
                <w:rFonts w:ascii="Arial" w:hAnsi="Arial" w:cs="Arial"/>
                <w:b/>
                <w:sz w:val="32"/>
                <w:szCs w:val="32"/>
              </w:rPr>
              <w:t>KS2</w:t>
            </w:r>
          </w:p>
        </w:tc>
      </w:tr>
      <w:tr w:rsidR="004910A4" w:rsidTr="00B263A3">
        <w:tc>
          <w:tcPr>
            <w:tcW w:w="3077" w:type="dxa"/>
            <w:vMerge/>
          </w:tcPr>
          <w:p w:rsidR="004910A4" w:rsidRDefault="004910A4"/>
        </w:tc>
        <w:tc>
          <w:tcPr>
            <w:tcW w:w="3077" w:type="dxa"/>
            <w:vMerge/>
            <w:vAlign w:val="center"/>
          </w:tcPr>
          <w:p w:rsidR="004910A4" w:rsidRDefault="004910A4" w:rsidP="0076718D">
            <w:pPr>
              <w:jc w:val="center"/>
            </w:pPr>
          </w:p>
        </w:tc>
        <w:tc>
          <w:tcPr>
            <w:tcW w:w="3078" w:type="dxa"/>
            <w:vAlign w:val="center"/>
          </w:tcPr>
          <w:p w:rsidR="004910A4" w:rsidRPr="00216BB2" w:rsidRDefault="008B5BB2" w:rsidP="00B263A3">
            <w:pPr>
              <w:jc w:val="center"/>
            </w:pPr>
            <w:r w:rsidRPr="00216BB2">
              <w:rPr>
                <w:rFonts w:ascii="Arial" w:hAnsi="Arial" w:cs="Arial"/>
                <w:sz w:val="32"/>
                <w:szCs w:val="32"/>
              </w:rPr>
              <w:t>Year 1</w:t>
            </w:r>
            <w:bookmarkStart w:id="0" w:name="_GoBack"/>
            <w:bookmarkEnd w:id="0"/>
            <w:r w:rsidRPr="00216BB2">
              <w:rPr>
                <w:rFonts w:ascii="Arial" w:hAnsi="Arial" w:cs="Arial"/>
                <w:sz w:val="32"/>
                <w:szCs w:val="32"/>
              </w:rPr>
              <w:t>/2</w:t>
            </w:r>
          </w:p>
        </w:tc>
        <w:tc>
          <w:tcPr>
            <w:tcW w:w="3078" w:type="dxa"/>
            <w:vAlign w:val="center"/>
          </w:tcPr>
          <w:p w:rsidR="004910A4" w:rsidRDefault="004910A4" w:rsidP="00B263A3">
            <w:pPr>
              <w:jc w:val="center"/>
            </w:pPr>
            <w:r w:rsidRPr="00632DC6">
              <w:rPr>
                <w:rFonts w:ascii="Arial" w:hAnsi="Arial" w:cs="Arial"/>
                <w:sz w:val="32"/>
                <w:szCs w:val="32"/>
              </w:rPr>
              <w:t>Year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32DC6">
              <w:rPr>
                <w:rFonts w:ascii="Arial" w:hAnsi="Arial" w:cs="Arial"/>
                <w:sz w:val="32"/>
                <w:szCs w:val="32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>/4</w:t>
            </w:r>
          </w:p>
        </w:tc>
        <w:tc>
          <w:tcPr>
            <w:tcW w:w="3078" w:type="dxa"/>
            <w:vAlign w:val="center"/>
          </w:tcPr>
          <w:p w:rsidR="004910A4" w:rsidRDefault="004910A4" w:rsidP="00B263A3">
            <w:pPr>
              <w:jc w:val="center"/>
            </w:pPr>
            <w:r w:rsidRPr="00632DC6">
              <w:rPr>
                <w:rFonts w:ascii="Arial" w:hAnsi="Arial" w:cs="Arial"/>
                <w:sz w:val="32"/>
                <w:szCs w:val="32"/>
              </w:rPr>
              <w:t>Year 5</w:t>
            </w:r>
            <w:r>
              <w:rPr>
                <w:rFonts w:ascii="Arial" w:hAnsi="Arial" w:cs="Arial"/>
                <w:sz w:val="32"/>
                <w:szCs w:val="32"/>
              </w:rPr>
              <w:t xml:space="preserve"> / 6</w:t>
            </w:r>
          </w:p>
        </w:tc>
      </w:tr>
      <w:tr w:rsidR="0076718D" w:rsidTr="00B263A3">
        <w:tc>
          <w:tcPr>
            <w:tcW w:w="3077" w:type="dxa"/>
          </w:tcPr>
          <w:p w:rsidR="00040320" w:rsidRPr="00040320" w:rsidRDefault="00040320" w:rsidP="00040320">
            <w:pPr>
              <w:rPr>
                <w:b/>
                <w:u w:val="single"/>
              </w:rPr>
            </w:pPr>
            <w:r w:rsidRPr="00040320">
              <w:rPr>
                <w:b/>
                <w:u w:val="single"/>
              </w:rPr>
              <w:t xml:space="preserve">Believing </w:t>
            </w:r>
          </w:p>
          <w:p w:rsidR="00040320" w:rsidRDefault="00040320" w:rsidP="00040320">
            <w:r>
              <w:rPr>
                <w:b/>
              </w:rPr>
              <w:t xml:space="preserve">B1 </w:t>
            </w:r>
            <w:r w:rsidRPr="005D2BE2">
              <w:rPr>
                <w:b/>
              </w:rPr>
              <w:t>Engaging with key beliefs/concepts through analysis of texts</w:t>
            </w:r>
          </w:p>
        </w:tc>
        <w:tc>
          <w:tcPr>
            <w:tcW w:w="3077" w:type="dxa"/>
          </w:tcPr>
          <w:p w:rsidR="00040320" w:rsidRPr="0053157F" w:rsidRDefault="00CF0134" w:rsidP="0053157F">
            <w:r w:rsidRPr="0053157F">
              <w:rPr>
                <w:spacing w:val="-3"/>
              </w:rPr>
              <w:t>Talk</w:t>
            </w:r>
            <w:r w:rsidRPr="0053157F">
              <w:rPr>
                <w:spacing w:val="-9"/>
              </w:rPr>
              <w:t xml:space="preserve"> </w:t>
            </w:r>
            <w:r w:rsidRPr="0053157F">
              <w:t>about</w:t>
            </w:r>
            <w:r w:rsidRPr="0053157F">
              <w:rPr>
                <w:spacing w:val="-8"/>
              </w:rPr>
              <w:t xml:space="preserve"> </w:t>
            </w:r>
            <w:r w:rsidR="0053157F" w:rsidRPr="0053157F">
              <w:t xml:space="preserve">and respond to </w:t>
            </w:r>
            <w:r w:rsidR="0053157F">
              <w:t xml:space="preserve">stories sometimes sequencing the key events. E.g. </w:t>
            </w:r>
            <w:r w:rsidR="00B367A7">
              <w:t>Christmas story, Easter story, C</w:t>
            </w:r>
            <w:r w:rsidR="0053157F">
              <w:t xml:space="preserve">reation story, Noah’s Ark, The Lost sheep, </w:t>
            </w:r>
            <w:r w:rsidR="00B367A7">
              <w:t>The prodigal son, The Sower, The Good Samaritan, David and Goliath</w:t>
            </w:r>
            <w:r w:rsidR="00254919">
              <w:t>.</w:t>
            </w:r>
          </w:p>
          <w:p w:rsidR="00CF0134" w:rsidRDefault="00CF0134" w:rsidP="00040320"/>
          <w:p w:rsidR="00CF0134" w:rsidRDefault="00CF0134" w:rsidP="00040320"/>
        </w:tc>
        <w:tc>
          <w:tcPr>
            <w:tcW w:w="3078" w:type="dxa"/>
          </w:tcPr>
          <w:p w:rsidR="00040320" w:rsidRPr="005D2BE2" w:rsidRDefault="00040320" w:rsidP="00040320">
            <w:pPr>
              <w:rPr>
                <w:rFonts w:ascii="Calibri" w:hAnsi="Calibri"/>
                <w:color w:val="000000"/>
              </w:rPr>
            </w:pPr>
            <w:r w:rsidRPr="005D2BE2">
              <w:rPr>
                <w:rFonts w:ascii="Calibri" w:hAnsi="Calibri"/>
                <w:color w:val="000000"/>
              </w:rPr>
              <w:t xml:space="preserve">Be able to use clear and simple language to retell a story (e.g. a parable from the New Testament, the story of the Prophet Muhammad and the spider, the story of Rama and </w:t>
            </w:r>
            <w:proofErr w:type="spellStart"/>
            <w:r w:rsidRPr="005D2BE2">
              <w:rPr>
                <w:rFonts w:ascii="Calibri" w:hAnsi="Calibri"/>
                <w:color w:val="000000"/>
              </w:rPr>
              <w:t>Sita</w:t>
            </w:r>
            <w:proofErr w:type="spellEnd"/>
            <w:r w:rsidRPr="005D2BE2"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3078" w:type="dxa"/>
          </w:tcPr>
          <w:p w:rsidR="00040320" w:rsidRPr="005D2BE2" w:rsidRDefault="00040320" w:rsidP="00040320">
            <w:pPr>
              <w:rPr>
                <w:rFonts w:ascii="Calibri" w:hAnsi="Calibri"/>
                <w:color w:val="000000"/>
              </w:rPr>
            </w:pPr>
            <w:r w:rsidRPr="005D2BE2">
              <w:rPr>
                <w:rFonts w:ascii="Calibri" w:hAnsi="Calibri"/>
                <w:color w:val="000000"/>
              </w:rPr>
              <w:t>Be able to explain what it means for a text/story to 'have authority' for a group of believers.</w:t>
            </w:r>
          </w:p>
          <w:p w:rsidR="00040320" w:rsidRPr="005D2BE2" w:rsidRDefault="00040320" w:rsidP="00040320"/>
        </w:tc>
        <w:tc>
          <w:tcPr>
            <w:tcW w:w="3078" w:type="dxa"/>
          </w:tcPr>
          <w:p w:rsidR="00040320" w:rsidRPr="005D2BE2" w:rsidRDefault="00040320" w:rsidP="00040320">
            <w:pPr>
              <w:rPr>
                <w:rFonts w:ascii="Calibri" w:hAnsi="Calibri"/>
                <w:color w:val="000000"/>
              </w:rPr>
            </w:pPr>
            <w:r w:rsidRPr="005D2BE2">
              <w:rPr>
                <w:rFonts w:ascii="Calibri" w:hAnsi="Calibri"/>
                <w:color w:val="000000"/>
              </w:rPr>
              <w:t xml:space="preserve">Be able to name at least three sources of authority </w:t>
            </w:r>
            <w:r>
              <w:rPr>
                <w:rFonts w:ascii="Calibri" w:hAnsi="Calibri"/>
                <w:color w:val="000000"/>
              </w:rPr>
              <w:t xml:space="preserve">(e.g. text, religious leader, tradition, etc.) </w:t>
            </w:r>
            <w:r w:rsidRPr="005D2BE2">
              <w:rPr>
                <w:rFonts w:ascii="Calibri" w:hAnsi="Calibri"/>
                <w:color w:val="000000"/>
              </w:rPr>
              <w:t xml:space="preserve">for a group of believers and identify the beliefs/concepts they </w:t>
            </w:r>
            <w:r w:rsidR="0053157F" w:rsidRPr="005D2BE2">
              <w:rPr>
                <w:rFonts w:ascii="Calibri" w:hAnsi="Calibri"/>
                <w:color w:val="000000"/>
              </w:rPr>
              <w:t>refer</w:t>
            </w:r>
            <w:r w:rsidRPr="005D2BE2">
              <w:rPr>
                <w:rFonts w:ascii="Calibri" w:hAnsi="Calibri"/>
                <w:color w:val="000000"/>
              </w:rPr>
              <w:t xml:space="preserve"> to.</w:t>
            </w:r>
          </w:p>
          <w:p w:rsidR="00040320" w:rsidRPr="005D2BE2" w:rsidRDefault="00040320" w:rsidP="00040320"/>
        </w:tc>
      </w:tr>
      <w:tr w:rsidR="0076718D" w:rsidTr="00B263A3">
        <w:tc>
          <w:tcPr>
            <w:tcW w:w="3077" w:type="dxa"/>
          </w:tcPr>
          <w:p w:rsidR="00040320" w:rsidRDefault="00040320" w:rsidP="00040320">
            <w:pPr>
              <w:rPr>
                <w:b/>
                <w:u w:val="single"/>
              </w:rPr>
            </w:pPr>
            <w:r w:rsidRPr="00040320">
              <w:rPr>
                <w:b/>
                <w:u w:val="single"/>
              </w:rPr>
              <w:t>Believing</w:t>
            </w:r>
          </w:p>
          <w:p w:rsidR="00040320" w:rsidRPr="00040320" w:rsidRDefault="00040320" w:rsidP="00040320">
            <w:pPr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B2 </w:t>
            </w:r>
            <w:r w:rsidRPr="005D2BE2">
              <w:rPr>
                <w:rFonts w:ascii="Calibri" w:hAnsi="Calibri"/>
                <w:b/>
                <w:color w:val="000000"/>
              </w:rPr>
              <w:t>Making connections between key beliefs/concepts within and between belief traditions</w:t>
            </w:r>
          </w:p>
        </w:tc>
        <w:tc>
          <w:tcPr>
            <w:tcW w:w="3077" w:type="dxa"/>
          </w:tcPr>
          <w:p w:rsidR="007B788E" w:rsidRPr="00CF0134" w:rsidRDefault="007B788E" w:rsidP="007B788E">
            <w:pPr>
              <w:rPr>
                <w:color w:val="0070C0"/>
                <w:w w:val="105"/>
              </w:rPr>
            </w:pPr>
            <w:r w:rsidRPr="00CF0134">
              <w:rPr>
                <w:color w:val="0070C0"/>
                <w:w w:val="105"/>
              </w:rPr>
              <w:t>Know some similarities and differences between different religious and cultural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communities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in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this</w:t>
            </w:r>
            <w:r w:rsidRPr="00CF0134">
              <w:rPr>
                <w:color w:val="0070C0"/>
                <w:spacing w:val="-13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country,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drawing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on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their</w:t>
            </w:r>
            <w:r w:rsidRPr="00CF0134">
              <w:rPr>
                <w:color w:val="0070C0"/>
                <w:spacing w:val="-13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experiences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and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what has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been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read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in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 xml:space="preserve">class. </w:t>
            </w:r>
          </w:p>
          <w:p w:rsidR="00040320" w:rsidRDefault="00040320" w:rsidP="006F56D1"/>
        </w:tc>
        <w:tc>
          <w:tcPr>
            <w:tcW w:w="3078" w:type="dxa"/>
          </w:tcPr>
          <w:p w:rsidR="00040320" w:rsidRPr="005D2BE2" w:rsidRDefault="00040320" w:rsidP="00040320">
            <w:r>
              <w:rPr>
                <w:rFonts w:ascii="Calibri" w:hAnsi="Calibri"/>
                <w:color w:val="000000"/>
              </w:rPr>
              <w:t>Recognise a link between a story and a belief/concept (e.g. the story of the Lost Son in the New Testament and beliefs about forgiveness).</w:t>
            </w:r>
          </w:p>
        </w:tc>
        <w:tc>
          <w:tcPr>
            <w:tcW w:w="3078" w:type="dxa"/>
          </w:tcPr>
          <w:p w:rsidR="00040320" w:rsidRPr="005D2BE2" w:rsidRDefault="00040320" w:rsidP="00040320">
            <w:r w:rsidRPr="005D2BE2">
              <w:t xml:space="preserve">Be able to identify connections between beliefs/concepts within a single belief tradition with reference to authoritative texts/stories, e.g. salvation and incarnation, </w:t>
            </w:r>
            <w:proofErr w:type="spellStart"/>
            <w:r w:rsidRPr="005D2BE2">
              <w:t>tawhid</w:t>
            </w:r>
            <w:proofErr w:type="spellEnd"/>
            <w:r w:rsidRPr="005D2BE2">
              <w:t xml:space="preserve"> and creation, dharma and moksha.</w:t>
            </w:r>
          </w:p>
        </w:tc>
        <w:tc>
          <w:tcPr>
            <w:tcW w:w="3078" w:type="dxa"/>
          </w:tcPr>
          <w:p w:rsidR="00040320" w:rsidRDefault="00040320" w:rsidP="00040320">
            <w:r w:rsidRPr="005D2BE2">
              <w:t>Be able to explain connections between beliefs/concepts within a single belief tradition with reference to authoritative texts/stories.</w:t>
            </w:r>
          </w:p>
          <w:p w:rsidR="00040320" w:rsidRDefault="00040320" w:rsidP="00040320"/>
          <w:p w:rsidR="00040320" w:rsidRPr="005D2BE2" w:rsidRDefault="00040320" w:rsidP="00040320">
            <w:r w:rsidRPr="005D2BE2">
              <w:t>Be able to identify how similar concepts, e.g. creation, are presented across different belief traditions with reference to authoritative texts/stories.</w:t>
            </w:r>
          </w:p>
          <w:p w:rsidR="00040320" w:rsidRPr="005D2BE2" w:rsidRDefault="00040320" w:rsidP="00040320"/>
        </w:tc>
      </w:tr>
      <w:tr w:rsidR="0076718D" w:rsidTr="00B263A3">
        <w:tc>
          <w:tcPr>
            <w:tcW w:w="3077" w:type="dxa"/>
          </w:tcPr>
          <w:p w:rsid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>
              <w:rPr>
                <w:b/>
              </w:rPr>
              <w:t xml:space="preserve">L1 </w:t>
            </w:r>
            <w:r w:rsidRPr="005D2BE2">
              <w:rPr>
                <w:b/>
              </w:rPr>
              <w:t>Showing understanding of core concepts relating to the human/social scientific study of religion and belief</w:t>
            </w:r>
          </w:p>
        </w:tc>
        <w:tc>
          <w:tcPr>
            <w:tcW w:w="3077" w:type="dxa"/>
          </w:tcPr>
          <w:p w:rsidR="00CF0134" w:rsidRPr="00CF0134" w:rsidRDefault="00CF0134" w:rsidP="00CF0134">
            <w:pPr>
              <w:rPr>
                <w:color w:val="0070C0"/>
                <w:w w:val="105"/>
              </w:rPr>
            </w:pPr>
            <w:r w:rsidRPr="00CF0134">
              <w:rPr>
                <w:color w:val="0070C0"/>
                <w:w w:val="105"/>
              </w:rPr>
              <w:t>Know some similarities and differences between different religious and cultural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communities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in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this</w:t>
            </w:r>
            <w:r w:rsidRPr="00CF0134">
              <w:rPr>
                <w:color w:val="0070C0"/>
                <w:spacing w:val="-13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country,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drawing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on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their</w:t>
            </w:r>
            <w:r w:rsidRPr="00CF0134">
              <w:rPr>
                <w:color w:val="0070C0"/>
                <w:spacing w:val="-13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experiences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and</w:t>
            </w:r>
            <w:r w:rsidRPr="00CF0134">
              <w:rPr>
                <w:color w:val="0070C0"/>
                <w:spacing w:val="-14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what has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been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read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>in</w:t>
            </w:r>
            <w:r w:rsidRPr="00CF0134">
              <w:rPr>
                <w:color w:val="0070C0"/>
                <w:spacing w:val="-8"/>
                <w:w w:val="105"/>
              </w:rPr>
              <w:t xml:space="preserve"> </w:t>
            </w:r>
            <w:r w:rsidRPr="00CF0134">
              <w:rPr>
                <w:color w:val="0070C0"/>
                <w:w w:val="105"/>
              </w:rPr>
              <w:t xml:space="preserve">class. </w:t>
            </w:r>
          </w:p>
          <w:p w:rsidR="00CF0134" w:rsidRDefault="00CF0134" w:rsidP="00CF0134">
            <w:pPr>
              <w:rPr>
                <w:color w:val="231F20"/>
              </w:rPr>
            </w:pPr>
          </w:p>
          <w:p w:rsidR="00CF0134" w:rsidRPr="00CF0134" w:rsidRDefault="00CF0134" w:rsidP="00CF0134">
            <w:pPr>
              <w:rPr>
                <w:color w:val="7030A0"/>
              </w:rPr>
            </w:pPr>
            <w:r w:rsidRPr="00CF0134">
              <w:rPr>
                <w:color w:val="7030A0"/>
              </w:rPr>
              <w:t>Understand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that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some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places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are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special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to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members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of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their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lastRenderedPageBreak/>
              <w:t>community.</w:t>
            </w:r>
          </w:p>
          <w:p w:rsidR="00CD1105" w:rsidRDefault="00CD1105" w:rsidP="00CD1105"/>
        </w:tc>
        <w:tc>
          <w:tcPr>
            <w:tcW w:w="3078" w:type="dxa"/>
          </w:tcPr>
          <w:p w:rsidR="00CD1105" w:rsidRPr="005D2BE2" w:rsidRDefault="00CD1105" w:rsidP="00CD1105">
            <w:pPr>
              <w:rPr>
                <w:rFonts w:ascii="Calibri" w:hAnsi="Calibri"/>
                <w:color w:val="000000"/>
              </w:rPr>
            </w:pPr>
            <w:r w:rsidRPr="005D2BE2">
              <w:rPr>
                <w:rFonts w:ascii="Calibri" w:hAnsi="Calibri"/>
                <w:color w:val="000000"/>
              </w:rPr>
              <w:lastRenderedPageBreak/>
              <w:t>Be able to identify that different people have different beliefs about the world around them.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describe the difference between ‘beliefs’ and ‘religion’.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Explain the reasons why some belief traditions are not comfortable with the term ‘religion’ and be able to identify what makes a non-religious worldview different from a religion.</w:t>
            </w:r>
          </w:p>
        </w:tc>
      </w:tr>
      <w:tr w:rsidR="0076718D" w:rsidTr="00B263A3">
        <w:tc>
          <w:tcPr>
            <w:tcW w:w="3077" w:type="dxa"/>
          </w:tcPr>
          <w:p w:rsid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Living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>
              <w:rPr>
                <w:b/>
              </w:rPr>
              <w:t xml:space="preserve">L2 </w:t>
            </w:r>
            <w:r w:rsidRPr="005D2BE2">
              <w:rPr>
                <w:b/>
              </w:rPr>
              <w:t>Showing understanding of the connection between religious practice and context</w:t>
            </w:r>
          </w:p>
        </w:tc>
        <w:tc>
          <w:tcPr>
            <w:tcW w:w="3077" w:type="dxa"/>
          </w:tcPr>
          <w:p w:rsidR="007B788E" w:rsidRPr="00CF0134" w:rsidRDefault="007B788E" w:rsidP="007B788E">
            <w:pPr>
              <w:rPr>
                <w:color w:val="7030A0"/>
              </w:rPr>
            </w:pPr>
            <w:r w:rsidRPr="00CF0134">
              <w:rPr>
                <w:color w:val="7030A0"/>
                <w:spacing w:val="-3"/>
              </w:rPr>
              <w:t>Talk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about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members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of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their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immediate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family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and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community.</w:t>
            </w:r>
          </w:p>
          <w:p w:rsidR="007B788E" w:rsidRPr="00CF0134" w:rsidRDefault="007B788E" w:rsidP="007B788E">
            <w:pPr>
              <w:rPr>
                <w:color w:val="7030A0"/>
              </w:rPr>
            </w:pPr>
          </w:p>
          <w:p w:rsidR="007B788E" w:rsidRDefault="007B788E" w:rsidP="007B788E">
            <w:pPr>
              <w:rPr>
                <w:color w:val="7030A0"/>
              </w:rPr>
            </w:pPr>
            <w:r w:rsidRPr="00CF0134">
              <w:rPr>
                <w:color w:val="7030A0"/>
              </w:rPr>
              <w:t>Recognise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that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people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have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different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beliefs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and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celebrate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special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times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in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different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ways</w:t>
            </w:r>
            <w:r>
              <w:rPr>
                <w:color w:val="7030A0"/>
              </w:rPr>
              <w:t>.</w:t>
            </w:r>
          </w:p>
          <w:p w:rsidR="007B788E" w:rsidRDefault="007B788E" w:rsidP="007B788E"/>
          <w:p w:rsidR="00CD1105" w:rsidRDefault="0006002D" w:rsidP="007B788E">
            <w:r>
              <w:t xml:space="preserve">How is Christmas /Easter celebrated </w:t>
            </w:r>
            <w:r w:rsidR="007B788E">
              <w:t xml:space="preserve">in your family? </w:t>
            </w:r>
            <w:r>
              <w:t>compare with others</w:t>
            </w:r>
            <w:r w:rsidR="007B788E">
              <w:t xml:space="preserve"> within the class</w:t>
            </w:r>
            <w:r>
              <w:t>. What happens at a Christening/ baptism</w:t>
            </w:r>
            <w:r w:rsidR="007B788E">
              <w:t>? compare with others within the class.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describe diverse ways in which a festival from at least one belief tradition is celebrated in the UK/around the world.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identify ways in which religious practices vary depending on geographic, social, and cultural context.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explain the impact that society/culture/geography can have on religious practices, e.g. by comparing the way in which a religious practice from one belief tradition varies in different areas of the world.</w:t>
            </w:r>
          </w:p>
        </w:tc>
      </w:tr>
      <w:tr w:rsidR="0076718D" w:rsidTr="00B263A3">
        <w:tc>
          <w:tcPr>
            <w:tcW w:w="3077" w:type="dxa"/>
          </w:tcPr>
          <w:p w:rsid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>
              <w:rPr>
                <w:b/>
              </w:rPr>
              <w:t xml:space="preserve">L3 </w:t>
            </w:r>
            <w:r w:rsidRPr="005D2BE2">
              <w:rPr>
                <w:b/>
              </w:rPr>
              <w:t>Showing understanding of the way in which beliefs impact on the individual</w:t>
            </w:r>
          </w:p>
        </w:tc>
        <w:tc>
          <w:tcPr>
            <w:tcW w:w="3077" w:type="dxa"/>
          </w:tcPr>
          <w:p w:rsidR="00CD1105" w:rsidRDefault="00CD1105" w:rsidP="00CD1105"/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identify at least two ways in which beliefs can impact on the daily life of an individual believer (e.g. prayer, diet, etc.).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make connections between beliefs and the decisions an individual makes about how to live their life.</w:t>
            </w:r>
          </w:p>
        </w:tc>
        <w:tc>
          <w:tcPr>
            <w:tcW w:w="3078" w:type="dxa"/>
          </w:tcPr>
          <w:p w:rsidR="00CD1105" w:rsidRPr="005D2BE2" w:rsidRDefault="00CD1105" w:rsidP="00CD1105">
            <w:r w:rsidRPr="005D2BE2">
              <w:t>Be able to show understanding that an individual is affected by a range of beliefs, both religious and non-religious (e.g. that God made the world and that it is important to promote fundamental British values).</w:t>
            </w:r>
          </w:p>
        </w:tc>
      </w:tr>
      <w:tr w:rsidR="0076718D" w:rsidTr="00B263A3">
        <w:tc>
          <w:tcPr>
            <w:tcW w:w="3077" w:type="dxa"/>
          </w:tcPr>
          <w:p w:rsidR="00CD1105" w:rsidRPr="00040320" w:rsidRDefault="00CD1105" w:rsidP="00CD1105">
            <w:pPr>
              <w:rPr>
                <w:b/>
                <w:u w:val="single"/>
              </w:rPr>
            </w:pPr>
            <w:r w:rsidRPr="00040320">
              <w:rPr>
                <w:b/>
                <w:u w:val="single"/>
              </w:rPr>
              <w:t>Living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 w:rsidRPr="00040320">
              <w:rPr>
                <w:rStyle w:val="CommentReference"/>
                <w:b/>
                <w:sz w:val="22"/>
                <w:szCs w:val="22"/>
              </w:rPr>
              <w:t>L4 Showing understanding of the way in which community can impact on religious practice</w:t>
            </w:r>
          </w:p>
        </w:tc>
        <w:tc>
          <w:tcPr>
            <w:tcW w:w="3077" w:type="dxa"/>
          </w:tcPr>
          <w:p w:rsidR="007B788E" w:rsidRPr="00CF0134" w:rsidRDefault="007B788E" w:rsidP="007B788E">
            <w:pPr>
              <w:rPr>
                <w:color w:val="7030A0"/>
              </w:rPr>
            </w:pPr>
            <w:r w:rsidRPr="00CF0134">
              <w:rPr>
                <w:color w:val="7030A0"/>
                <w:spacing w:val="-3"/>
              </w:rPr>
              <w:t>Talk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about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members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of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their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immediate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family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and</w:t>
            </w:r>
            <w:r w:rsidRPr="00CF0134">
              <w:rPr>
                <w:color w:val="7030A0"/>
                <w:spacing w:val="-8"/>
              </w:rPr>
              <w:t xml:space="preserve"> </w:t>
            </w:r>
            <w:r w:rsidRPr="00CF0134">
              <w:rPr>
                <w:color w:val="7030A0"/>
              </w:rPr>
              <w:t>community.</w:t>
            </w:r>
          </w:p>
          <w:p w:rsidR="007B788E" w:rsidRPr="00CF0134" w:rsidRDefault="007B788E" w:rsidP="007B788E">
            <w:pPr>
              <w:rPr>
                <w:color w:val="7030A0"/>
              </w:rPr>
            </w:pPr>
          </w:p>
          <w:p w:rsidR="007B788E" w:rsidRDefault="007B788E" w:rsidP="007B788E">
            <w:pPr>
              <w:rPr>
                <w:color w:val="7030A0"/>
              </w:rPr>
            </w:pPr>
            <w:r w:rsidRPr="00CF0134">
              <w:rPr>
                <w:color w:val="7030A0"/>
              </w:rPr>
              <w:t>Recognise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that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people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have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different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beliefs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and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celebrate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special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times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in</w:t>
            </w:r>
            <w:r w:rsidRPr="00CF0134">
              <w:rPr>
                <w:color w:val="7030A0"/>
                <w:spacing w:val="-9"/>
              </w:rPr>
              <w:t xml:space="preserve"> </w:t>
            </w:r>
            <w:r w:rsidRPr="00CF0134">
              <w:rPr>
                <w:color w:val="7030A0"/>
              </w:rPr>
              <w:t>different</w:t>
            </w:r>
            <w:r w:rsidRPr="00CF0134">
              <w:rPr>
                <w:color w:val="7030A0"/>
                <w:spacing w:val="-10"/>
              </w:rPr>
              <w:t xml:space="preserve"> </w:t>
            </w:r>
            <w:r w:rsidRPr="00CF0134">
              <w:rPr>
                <w:color w:val="7030A0"/>
              </w:rPr>
              <w:t>ways</w:t>
            </w:r>
            <w:r>
              <w:rPr>
                <w:color w:val="7030A0"/>
              </w:rPr>
              <w:t>.</w:t>
            </w:r>
          </w:p>
          <w:p w:rsidR="00CD1105" w:rsidRDefault="00CD1105" w:rsidP="00CD1105"/>
        </w:tc>
        <w:tc>
          <w:tcPr>
            <w:tcW w:w="3078" w:type="dxa"/>
          </w:tcPr>
          <w:p w:rsidR="00CD1105" w:rsidRDefault="00CD1105" w:rsidP="00CD1105">
            <w:r w:rsidRPr="005D2BE2">
              <w:t>Be able to describe at least two ways in which people express/practise their beliefs as a community e.g. festivals.</w:t>
            </w:r>
          </w:p>
          <w:p w:rsidR="00CD1105" w:rsidRDefault="00CD1105" w:rsidP="00CD1105"/>
          <w:p w:rsidR="00CD1105" w:rsidRDefault="00CD1105" w:rsidP="00CD1105"/>
          <w:p w:rsidR="00CD1105" w:rsidRDefault="00CD1105" w:rsidP="00CD1105">
            <w:r>
              <w:t>Be able to make connections between family life and living out religious beliefs, e.g. worship at home or celebrating rites of passage.</w:t>
            </w:r>
          </w:p>
          <w:p w:rsidR="00CD1105" w:rsidRDefault="00CD1105" w:rsidP="00CD1105"/>
          <w:p w:rsidR="00CD1105" w:rsidRPr="005D2BE2" w:rsidRDefault="00CD1105" w:rsidP="00CD1105"/>
        </w:tc>
        <w:tc>
          <w:tcPr>
            <w:tcW w:w="3078" w:type="dxa"/>
          </w:tcPr>
          <w:p w:rsidR="00CD1105" w:rsidRDefault="00CD1105" w:rsidP="00CD1105">
            <w:r w:rsidRPr="005D2BE2">
              <w:t xml:space="preserve">Be able to explain at </w:t>
            </w:r>
            <w:r>
              <w:t xml:space="preserve">the importance of community within the religious/non-religious tradition studied. </w:t>
            </w:r>
          </w:p>
          <w:p w:rsidR="00CD1105" w:rsidRDefault="00CD1105" w:rsidP="00CD1105"/>
          <w:p w:rsidR="00CD1105" w:rsidRDefault="00CD1105" w:rsidP="00CD1105"/>
          <w:p w:rsidR="00CD1105" w:rsidRPr="005D2BE2" w:rsidRDefault="00CD1105" w:rsidP="00CD1105">
            <w:r w:rsidRPr="005D2BE2">
              <w:t xml:space="preserve">Be able to explain connections between religious beliefs and </w:t>
            </w:r>
            <w:r>
              <w:t>worship as a community in at least two belief</w:t>
            </w:r>
            <w:r w:rsidRPr="005D2BE2">
              <w:t xml:space="preserve"> traditions. </w:t>
            </w:r>
          </w:p>
          <w:p w:rsidR="00CD1105" w:rsidRDefault="00CD1105" w:rsidP="00CD1105"/>
          <w:p w:rsidR="00CD1105" w:rsidRDefault="00CD1105" w:rsidP="00CD1105"/>
          <w:p w:rsidR="00CD1105" w:rsidRPr="005D2BE2" w:rsidRDefault="00CD1105" w:rsidP="00CD1105"/>
          <w:p w:rsidR="00CD1105" w:rsidRPr="005D2BE2" w:rsidRDefault="00CD1105" w:rsidP="00CD1105"/>
        </w:tc>
        <w:tc>
          <w:tcPr>
            <w:tcW w:w="3078" w:type="dxa"/>
          </w:tcPr>
          <w:p w:rsidR="00CD1105" w:rsidRDefault="00CD1105" w:rsidP="00CD1105">
            <w:r w:rsidRPr="005D2BE2">
              <w:lastRenderedPageBreak/>
              <w:t>Be able to identify a diverse range of ways in which community impacts on a believer’s experience of a belief tradition (e.g. through festivals, rites of pas</w:t>
            </w:r>
            <w:r>
              <w:t xml:space="preserve">sage, communal worship, etc.). </w:t>
            </w:r>
          </w:p>
          <w:p w:rsidR="00CD1105" w:rsidRDefault="00CD1105" w:rsidP="00CD1105"/>
          <w:p w:rsidR="00CD1105" w:rsidRPr="005D2BE2" w:rsidRDefault="00CD1105" w:rsidP="00CD1105">
            <w:r w:rsidRPr="005D2BE2">
              <w:t xml:space="preserve">Be able to identify some of the ways in which the wider local/national community impacts on a believer’s experience of a belief tradition </w:t>
            </w:r>
            <w:r w:rsidRPr="005D2BE2">
              <w:lastRenderedPageBreak/>
              <w:t>(e.g. keeping the fast during Ramadan whilst sitting exams in school).</w:t>
            </w:r>
          </w:p>
        </w:tc>
      </w:tr>
      <w:tr w:rsidR="0076718D" w:rsidTr="00B263A3">
        <w:tc>
          <w:tcPr>
            <w:tcW w:w="3077" w:type="dxa"/>
          </w:tcPr>
          <w:p w:rsidR="00CD1105" w:rsidRP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Thinking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>
              <w:rPr>
                <w:b/>
              </w:rPr>
              <w:t xml:space="preserve">T1 </w:t>
            </w:r>
            <w:r w:rsidRPr="00F90EF4">
              <w:rPr>
                <w:b/>
              </w:rPr>
              <w:t>Articulating how and whether things make sense</w:t>
            </w:r>
          </w:p>
        </w:tc>
        <w:tc>
          <w:tcPr>
            <w:tcW w:w="3077" w:type="dxa"/>
          </w:tcPr>
          <w:p w:rsidR="00CD1105" w:rsidRDefault="00CD1105" w:rsidP="00CD1105"/>
        </w:tc>
        <w:tc>
          <w:tcPr>
            <w:tcW w:w="3078" w:type="dxa"/>
          </w:tcPr>
          <w:p w:rsidR="00CD1105" w:rsidRPr="00F90EF4" w:rsidRDefault="00CD1105" w:rsidP="00CD1105">
            <w:pPr>
              <w:rPr>
                <w:rFonts w:ascii="Calibri" w:hAnsi="Calibri"/>
                <w:color w:val="000000"/>
              </w:rPr>
            </w:pPr>
            <w:r w:rsidRPr="00F90EF4">
              <w:rPr>
                <w:rFonts w:ascii="Calibri" w:hAnsi="Calibri"/>
                <w:color w:val="000000"/>
              </w:rPr>
              <w:t>Be able to ask questions about the world around them.</w:t>
            </w:r>
          </w:p>
        </w:tc>
        <w:tc>
          <w:tcPr>
            <w:tcW w:w="3078" w:type="dxa"/>
          </w:tcPr>
          <w:p w:rsidR="00CD1105" w:rsidRPr="00F90EF4" w:rsidRDefault="00CD1105" w:rsidP="00CD1105">
            <w:r w:rsidRPr="00F90EF4">
              <w:t>Be able to identify ways in which different people think about the world differently.</w:t>
            </w:r>
          </w:p>
        </w:tc>
        <w:tc>
          <w:tcPr>
            <w:tcW w:w="3078" w:type="dxa"/>
          </w:tcPr>
          <w:p w:rsidR="00CD1105" w:rsidRPr="00F90EF4" w:rsidRDefault="00CD1105" w:rsidP="00CD1105">
            <w:r w:rsidRPr="00F90EF4">
              <w:t>Be able to analyse diff</w:t>
            </w:r>
            <w:r>
              <w:t>erent ways in which people think</w:t>
            </w:r>
            <w:r w:rsidRPr="00F90EF4">
              <w:t xml:space="preserve"> about the world and make connections between this and their beliefs.</w:t>
            </w:r>
          </w:p>
        </w:tc>
      </w:tr>
      <w:tr w:rsidR="0076718D" w:rsidTr="00B263A3">
        <w:tc>
          <w:tcPr>
            <w:tcW w:w="3077" w:type="dxa"/>
          </w:tcPr>
          <w:p w:rsidR="00CD1105" w:rsidRP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Thinking</w:t>
            </w:r>
          </w:p>
          <w:p w:rsidR="00CD1105" w:rsidRPr="00040320" w:rsidRDefault="00CD1105" w:rsidP="00CD1105">
            <w:pPr>
              <w:rPr>
                <w:b/>
                <w:u w:val="single"/>
              </w:rPr>
            </w:pPr>
            <w:r>
              <w:rPr>
                <w:b/>
              </w:rPr>
              <w:t xml:space="preserve">T2 </w:t>
            </w:r>
            <w:r w:rsidRPr="00F90EF4">
              <w:rPr>
                <w:b/>
              </w:rPr>
              <w:t>Showing awareness of different approaches to understanding the world</w:t>
            </w:r>
          </w:p>
        </w:tc>
        <w:tc>
          <w:tcPr>
            <w:tcW w:w="3077" w:type="dxa"/>
          </w:tcPr>
          <w:p w:rsidR="00CD1105" w:rsidRDefault="00CD1105" w:rsidP="00CD1105"/>
        </w:tc>
        <w:tc>
          <w:tcPr>
            <w:tcW w:w="3078" w:type="dxa"/>
          </w:tcPr>
          <w:p w:rsidR="00CD1105" w:rsidRPr="00F90EF4" w:rsidRDefault="00CD1105" w:rsidP="00CD1105">
            <w:pPr>
              <w:rPr>
                <w:rFonts w:ascii="Calibri" w:hAnsi="Calibri"/>
                <w:color w:val="000000"/>
              </w:rPr>
            </w:pPr>
            <w:r w:rsidRPr="00F90EF4">
              <w:rPr>
                <w:rFonts w:ascii="Calibri" w:hAnsi="Calibri"/>
                <w:color w:val="000000"/>
              </w:rPr>
              <w:t>Be able to make connections between using their senses and what they know about the world around them.</w:t>
            </w:r>
          </w:p>
        </w:tc>
        <w:tc>
          <w:tcPr>
            <w:tcW w:w="3078" w:type="dxa"/>
          </w:tcPr>
          <w:p w:rsidR="00CD1105" w:rsidRPr="00F90EF4" w:rsidRDefault="00CD1105" w:rsidP="00CD1105">
            <w:r w:rsidRPr="00F90EF4">
              <w:t>Be able to understand and begin to explain that there is a difference between believing and knowing.</w:t>
            </w:r>
          </w:p>
        </w:tc>
        <w:tc>
          <w:tcPr>
            <w:tcW w:w="3078" w:type="dxa"/>
          </w:tcPr>
          <w:p w:rsidR="00CD1105" w:rsidRPr="00F90EF4" w:rsidRDefault="00CD1105" w:rsidP="00CD1105">
            <w:pPr>
              <w:rPr>
                <w:rFonts w:ascii="Calibri" w:hAnsi="Calibri"/>
                <w:color w:val="000000"/>
              </w:rPr>
            </w:pPr>
            <w:r w:rsidRPr="00F90EF4">
              <w:rPr>
                <w:rFonts w:ascii="Calibri" w:hAnsi="Calibri"/>
                <w:color w:val="000000"/>
              </w:rPr>
              <w:t>Be able to explain the distinctions between ‘belief’, ‘faith’, ‘opinion’, ‘truth’ and ‘knowledge’.</w:t>
            </w:r>
          </w:p>
        </w:tc>
      </w:tr>
      <w:tr w:rsidR="0076718D" w:rsidTr="00B263A3">
        <w:tc>
          <w:tcPr>
            <w:tcW w:w="3077" w:type="dxa"/>
          </w:tcPr>
          <w:p w:rsidR="00CD1105" w:rsidRPr="00CD1105" w:rsidRDefault="00CD1105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Thinking</w:t>
            </w:r>
          </w:p>
          <w:p w:rsidR="00CD1105" w:rsidRDefault="00CD1105" w:rsidP="00CD1105">
            <w:pPr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T3 </w:t>
            </w:r>
            <w:r w:rsidRPr="00F90EF4">
              <w:rPr>
                <w:rFonts w:ascii="Calibri" w:hAnsi="Calibri"/>
                <w:b/>
                <w:color w:val="000000"/>
              </w:rPr>
              <w:t>Showing evidence of a process of reasoning</w:t>
            </w:r>
          </w:p>
        </w:tc>
        <w:tc>
          <w:tcPr>
            <w:tcW w:w="3077" w:type="dxa"/>
          </w:tcPr>
          <w:p w:rsidR="00CD1105" w:rsidRDefault="00CD1105" w:rsidP="00CD1105"/>
        </w:tc>
        <w:tc>
          <w:tcPr>
            <w:tcW w:w="3078" w:type="dxa"/>
          </w:tcPr>
          <w:p w:rsidR="00CD1105" w:rsidRPr="00F90EF4" w:rsidRDefault="00CD1105" w:rsidP="00CD1105">
            <w:r w:rsidRPr="00F90EF4">
              <w:t>Use reasons to support personal opinions about religions/beliefs.</w:t>
            </w:r>
          </w:p>
        </w:tc>
        <w:tc>
          <w:tcPr>
            <w:tcW w:w="3078" w:type="dxa"/>
          </w:tcPr>
          <w:p w:rsidR="00CD1105" w:rsidRPr="00F90EF4" w:rsidRDefault="00CD1105" w:rsidP="00CD1105">
            <w:r w:rsidRPr="00F90EF4">
              <w:t>Be able to provide with a range of evidence reasons why a member of a belief tradition may hold a particular belief (e.g. that the world was created, that God exists).</w:t>
            </w:r>
          </w:p>
        </w:tc>
        <w:tc>
          <w:tcPr>
            <w:tcW w:w="3078" w:type="dxa"/>
          </w:tcPr>
          <w:p w:rsidR="00CD1105" w:rsidRPr="00F90EF4" w:rsidRDefault="00CD1105" w:rsidP="00CD1105">
            <w:r w:rsidRPr="00F90EF4">
              <w:t>Begin to analyse the strengths/weaknesses of different types of evidence provided to support beliefs about the world, including personal beliefs.</w:t>
            </w:r>
          </w:p>
        </w:tc>
      </w:tr>
      <w:tr w:rsidR="0076718D" w:rsidTr="00B263A3">
        <w:tc>
          <w:tcPr>
            <w:tcW w:w="3077" w:type="dxa"/>
          </w:tcPr>
          <w:p w:rsidR="00CD1105" w:rsidRDefault="004618CD" w:rsidP="00CD1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3077" w:type="dxa"/>
          </w:tcPr>
          <w:p w:rsidR="00132F8F" w:rsidRDefault="00132F8F" w:rsidP="00132F8F">
            <w:pPr>
              <w:rPr>
                <w:rFonts w:ascii="Calibri" w:hAnsi="Calibri"/>
                <w:color w:val="000000"/>
              </w:rPr>
            </w:pPr>
          </w:p>
          <w:p w:rsidR="00132F8F" w:rsidRPr="004618CD" w:rsidRDefault="00132F8F" w:rsidP="00132F8F">
            <w:r>
              <w:t xml:space="preserve">Christian, The Bible, God, Christmas, baptism, cross, christening, church, Easter, holy, service, praise, rejoice, Palm Sunday, Maundy Thursday, Good Friday, Easter Sunday, shepherd, parable, </w:t>
            </w:r>
          </w:p>
          <w:p w:rsidR="00132F8F" w:rsidRDefault="00132F8F" w:rsidP="00132F8F">
            <w:r w:rsidRPr="004618CD">
              <w:t>celebrate, believe, special, sacred book, miracle, prayer, angel, festival, celebration, religion, belonging, promise, worship, artefacts, place of worship</w:t>
            </w:r>
            <w:r>
              <w:t>.</w:t>
            </w:r>
          </w:p>
          <w:p w:rsidR="00CD1105" w:rsidRDefault="00CD1105" w:rsidP="00040320"/>
        </w:tc>
        <w:tc>
          <w:tcPr>
            <w:tcW w:w="3078" w:type="dxa"/>
          </w:tcPr>
          <w:p w:rsidR="00CD1105" w:rsidRDefault="00CD1105" w:rsidP="00040320">
            <w:pPr>
              <w:rPr>
                <w:rFonts w:ascii="Calibri" w:hAnsi="Calibri"/>
                <w:color w:val="000000"/>
              </w:rPr>
            </w:pPr>
          </w:p>
          <w:p w:rsidR="004618CD" w:rsidRDefault="004618CD" w:rsidP="00040320">
            <w:r>
              <w:t xml:space="preserve">Christian, The Bible, God, Christmas, baptism, cross, christening, church, Easter, betray, holy, service, praise, rejoice, Palm Sunday, Maundy Thursday, Good Friday, Easter Sunday, shepherd, parable, Qur’an, </w:t>
            </w:r>
            <w:proofErr w:type="spellStart"/>
            <w:r w:rsidR="001D0856">
              <w:t>Shahadah</w:t>
            </w:r>
            <w:proofErr w:type="spellEnd"/>
            <w:r>
              <w:t>, prophet, minaret, charity, faith,</w:t>
            </w:r>
          </w:p>
          <w:p w:rsidR="00DA2D64" w:rsidRDefault="004618CD" w:rsidP="00040320">
            <w:r>
              <w:t xml:space="preserve">Muslim, Allah, Kaaba, mosque, wudu, calligraphy, muezzin, </w:t>
            </w:r>
            <w:proofErr w:type="spellStart"/>
            <w:r>
              <w:t>mihrab</w:t>
            </w:r>
            <w:proofErr w:type="spellEnd"/>
            <w:r>
              <w:t>, prayer mat, geometric, creator, Eid-</w:t>
            </w:r>
            <w:proofErr w:type="spellStart"/>
            <w:r>
              <w:t>ul</w:t>
            </w:r>
            <w:proofErr w:type="spellEnd"/>
            <w:r w:rsidR="001D0856">
              <w:t>-</w:t>
            </w:r>
            <w:proofErr w:type="spellStart"/>
            <w:r>
              <w:t>Fitr</w:t>
            </w:r>
            <w:proofErr w:type="spellEnd"/>
            <w:r>
              <w:t>, Ramadan,</w:t>
            </w:r>
          </w:p>
          <w:p w:rsidR="004618CD" w:rsidRDefault="004618CD" w:rsidP="00040320">
            <w:r w:rsidRPr="004618CD">
              <w:t xml:space="preserve">symbol, celebrate, believe, special, sacred book, miracle, prayer, angel, festival, celebration, religion, belonging, </w:t>
            </w:r>
            <w:r w:rsidRPr="004618CD">
              <w:lastRenderedPageBreak/>
              <w:t>promise, worship, artefacts, place of worship,</w:t>
            </w:r>
            <w:r>
              <w:t xml:space="preserve"> Golden Rule, mysterious,</w:t>
            </w:r>
          </w:p>
          <w:p w:rsidR="004618CD" w:rsidRDefault="004618CD" w:rsidP="000403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78" w:type="dxa"/>
          </w:tcPr>
          <w:p w:rsidR="00E8166A" w:rsidRDefault="00E8166A" w:rsidP="00040320"/>
          <w:p w:rsidR="004618CD" w:rsidRDefault="004618CD" w:rsidP="00040320">
            <w:r>
              <w:t xml:space="preserve">stewards, Trinity, the Fall, salvation, disobey, forgiveness, Testaments, incarnation, temptation, Holy Communion, Anglican, Catholic, denominations, </w:t>
            </w:r>
            <w:proofErr w:type="gramStart"/>
            <w:r>
              <w:t>injustice,  confession</w:t>
            </w:r>
            <w:proofErr w:type="gramEnd"/>
            <w:r>
              <w:t>, initiation, confirmation, baptism, disciple, gospel, Eucharist, condemn, resurrection, crucify, sacrifice, gratitude, inspiration, miracle, sermon,</w:t>
            </w:r>
          </w:p>
          <w:p w:rsidR="00955E69" w:rsidRDefault="00955E69" w:rsidP="00040320"/>
          <w:p w:rsidR="00955E69" w:rsidRDefault="00955E69" w:rsidP="00040320">
            <w:r>
              <w:t xml:space="preserve">discipline, obedient, Hinduism Sacred thread ceremony, Vedas, dharma, rebirth, reincarnation, moksha, </w:t>
            </w:r>
            <w:proofErr w:type="spellStart"/>
            <w:r>
              <w:lastRenderedPageBreak/>
              <w:t>ashramas</w:t>
            </w:r>
            <w:proofErr w:type="spellEnd"/>
            <w:r>
              <w:t xml:space="preserve">, </w:t>
            </w:r>
            <w:proofErr w:type="spellStart"/>
            <w:r>
              <w:t>Sannyasa</w:t>
            </w:r>
            <w:proofErr w:type="spellEnd"/>
            <w:r>
              <w:t xml:space="preserve">, OM, </w:t>
            </w:r>
            <w:proofErr w:type="spellStart"/>
            <w:r w:rsidR="001D0856">
              <w:t>Rangoli</w:t>
            </w:r>
            <w:proofErr w:type="spellEnd"/>
            <w:r>
              <w:t xml:space="preserve">, </w:t>
            </w:r>
            <w:proofErr w:type="spellStart"/>
            <w:r>
              <w:t>Samskaras</w:t>
            </w:r>
            <w:proofErr w:type="spellEnd"/>
            <w:r>
              <w:t xml:space="preserve">, deities, temptation, </w:t>
            </w:r>
            <w:proofErr w:type="spellStart"/>
            <w:r>
              <w:t>aarti</w:t>
            </w:r>
            <w:proofErr w:type="spellEnd"/>
            <w:r>
              <w:t>,</w:t>
            </w:r>
          </w:p>
          <w:p w:rsidR="00CD1105" w:rsidRPr="005D2BE2" w:rsidRDefault="001D0856" w:rsidP="00040320">
            <w:proofErr w:type="spellStart"/>
            <w:r>
              <w:t>S</w:t>
            </w:r>
            <w:r w:rsidR="00955E69">
              <w:t>ubha</w:t>
            </w:r>
            <w:r>
              <w:t>h</w:t>
            </w:r>
            <w:proofErr w:type="spellEnd"/>
            <w:r w:rsidR="00955E69">
              <w:t xml:space="preserve"> beads, Surah, submission, Trimurti, Brahma (creator), Vishnu (preserver), Shiva (destroyer), goddess, </w:t>
            </w:r>
            <w:proofErr w:type="spellStart"/>
            <w:r w:rsidR="00955E69">
              <w:t>Mandir</w:t>
            </w:r>
            <w:proofErr w:type="spellEnd"/>
            <w:r w:rsidR="00955E69">
              <w:t xml:space="preserve">, </w:t>
            </w:r>
            <w:proofErr w:type="spellStart"/>
            <w:r>
              <w:t>M</w:t>
            </w:r>
            <w:r w:rsidR="00955E69">
              <w:t>urti</w:t>
            </w:r>
            <w:proofErr w:type="spellEnd"/>
            <w:r w:rsidR="00955E69">
              <w:t xml:space="preserve">, </w:t>
            </w:r>
            <w:proofErr w:type="spellStart"/>
            <w:r w:rsidR="00955E69">
              <w:t>Aum</w:t>
            </w:r>
            <w:proofErr w:type="spellEnd"/>
            <w:r w:rsidR="00955E69">
              <w:t xml:space="preserve">, shrine, Puja, Prasad, </w:t>
            </w:r>
            <w:proofErr w:type="spellStart"/>
            <w:r w:rsidR="00955E69">
              <w:t>bhajans</w:t>
            </w:r>
            <w:proofErr w:type="spellEnd"/>
            <w:r w:rsidR="00955E69">
              <w:t>, Bhagavad Gita, metaphors, reflect, peaceful, Humanist, humanity, values, freedom, guidance, awe, community, solution, conscience, Milestones, commitment, ceremonies, ambition, adventure, simile, ritual, fasting, significant, impact, culture,</w:t>
            </w:r>
            <w:r>
              <w:t xml:space="preserve"> </w:t>
            </w:r>
            <w:r w:rsidR="00E8166A">
              <w:t>Sacred Community Faith Values Respect Belonging Meaning Truth Opinions</w:t>
            </w:r>
          </w:p>
        </w:tc>
        <w:tc>
          <w:tcPr>
            <w:tcW w:w="3078" w:type="dxa"/>
          </w:tcPr>
          <w:p w:rsidR="00E8166A" w:rsidRDefault="00E8166A" w:rsidP="00040320"/>
          <w:p w:rsidR="00955E69" w:rsidRDefault="00955E69" w:rsidP="00040320">
            <w:r>
              <w:t xml:space="preserve">Judgement, hell, heaven, scriptures, cathedral, glorifies, unconditionally, pastor, priest, nature, impact, justice, generosity, moral dilemmas, mission statements, hypocrite Hinduism pilgrimage, Sanskrit, Samsara, ahimsa, </w:t>
            </w:r>
            <w:proofErr w:type="spellStart"/>
            <w:r>
              <w:t>sewa</w:t>
            </w:r>
            <w:proofErr w:type="spellEnd"/>
            <w:r>
              <w:t>, selfless</w:t>
            </w:r>
          </w:p>
          <w:p w:rsidR="00955E69" w:rsidRDefault="00955E69" w:rsidP="00040320"/>
          <w:p w:rsidR="00955E69" w:rsidRDefault="00955E69" w:rsidP="00040320">
            <w:r>
              <w:t xml:space="preserve">5 Pillars, </w:t>
            </w:r>
            <w:proofErr w:type="spellStart"/>
            <w:r>
              <w:t>salat</w:t>
            </w:r>
            <w:proofErr w:type="spellEnd"/>
            <w:r>
              <w:t xml:space="preserve">, zakat, </w:t>
            </w:r>
            <w:proofErr w:type="spellStart"/>
            <w:r>
              <w:t>sawm</w:t>
            </w:r>
            <w:proofErr w:type="spellEnd"/>
            <w:r>
              <w:t xml:space="preserve">, hajj, </w:t>
            </w:r>
            <w:proofErr w:type="spellStart"/>
            <w:r>
              <w:t>ibhadah</w:t>
            </w:r>
            <w:proofErr w:type="spellEnd"/>
            <w:r>
              <w:t xml:space="preserve">, Sunnah, Hadith, </w:t>
            </w:r>
            <w:proofErr w:type="spellStart"/>
            <w:r w:rsidR="001D0856">
              <w:t>R</w:t>
            </w:r>
            <w:r>
              <w:t>ak’ah</w:t>
            </w:r>
            <w:proofErr w:type="spellEnd"/>
            <w:r>
              <w:t xml:space="preserve">, Ramadan, guidance, </w:t>
            </w:r>
            <w:proofErr w:type="spellStart"/>
            <w:r>
              <w:t>Barzakh</w:t>
            </w:r>
            <w:proofErr w:type="spellEnd"/>
            <w:r>
              <w:t xml:space="preserve">, paradise, harmlessness, Grace, </w:t>
            </w:r>
            <w:proofErr w:type="spellStart"/>
            <w:r>
              <w:t>Ummah</w:t>
            </w:r>
            <w:proofErr w:type="spellEnd"/>
            <w:r>
              <w:t>,</w:t>
            </w:r>
          </w:p>
          <w:p w:rsidR="00955E69" w:rsidRDefault="00955E69" w:rsidP="00040320"/>
          <w:p w:rsidR="00CD1105" w:rsidRPr="005D2BE2" w:rsidRDefault="00E8166A" w:rsidP="00040320">
            <w:r>
              <w:t xml:space="preserve">Ethical Discrimination Moral Just Cultural Influence Ethnic </w:t>
            </w:r>
            <w:r>
              <w:lastRenderedPageBreak/>
              <w:t>Socio-economic</w:t>
            </w:r>
            <w:r w:rsidR="00955E69">
              <w:t>, theist, agnostic, atheist, witness, facts, interpretation, proof, chance, evolution, Big Bang Theory, believers, purification, charity, ethics, grief, bereaved, liturgies, soul, repent, consequences, eulogy, architecture, perspectives, wisdom, commitment, reconciliation</w:t>
            </w:r>
          </w:p>
        </w:tc>
      </w:tr>
    </w:tbl>
    <w:p w:rsidR="0076718D" w:rsidRDefault="0076718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246C5B" wp14:editId="0A5DB288">
                <wp:simplePos x="0" y="0"/>
                <wp:positionH relativeFrom="column">
                  <wp:posOffset>0</wp:posOffset>
                </wp:positionH>
                <wp:positionV relativeFrom="paragraph">
                  <wp:posOffset>1169035</wp:posOffset>
                </wp:positionV>
                <wp:extent cx="354330" cy="32385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2065" y="21600"/>
                    <wp:lineTo x="220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B2" w:rsidRDefault="008B5BB2" w:rsidP="00767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6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2.05pt;width:27.9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" fillcolor="#b2a1c7 [1943]">
                <v:textbox>
                  <w:txbxContent>
                    <w:p w:rsidR="008B5BB2" w:rsidRDefault="008B5BB2" w:rsidP="0076718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60A7F0" wp14:editId="22176639">
                <wp:simplePos x="0" y="0"/>
                <wp:positionH relativeFrom="column">
                  <wp:posOffset>0</wp:posOffset>
                </wp:positionH>
                <wp:positionV relativeFrom="paragraph">
                  <wp:posOffset>530225</wp:posOffset>
                </wp:positionV>
                <wp:extent cx="354330" cy="32385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2065" y="21600"/>
                    <wp:lineTo x="2206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B2" w:rsidRDefault="008B5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A7F0" id="_x0000_s1027" type="#_x0000_t202" style="position:absolute;margin-left:0;margin-top:41.75pt;width:27.9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" fillcolor="#8db3e2 [1311]">
                <v:textbox>
                  <w:txbxContent>
                    <w:p w:rsidR="008B5BB2" w:rsidRDefault="008B5BB2"/>
                  </w:txbxContent>
                </v:textbox>
                <w10:wrap type="tight"/>
              </v:shape>
            </w:pict>
          </mc:Fallback>
        </mc:AlternateContent>
      </w:r>
    </w:p>
    <w:p w:rsidR="0076718D" w:rsidRDefault="0076718D" w:rsidP="0076718D"/>
    <w:p w:rsidR="0076718D" w:rsidRDefault="0076718D" w:rsidP="0076718D">
      <w:r>
        <w:t>Early Learning Goals</w:t>
      </w:r>
    </w:p>
    <w:p w:rsidR="0076718D" w:rsidRDefault="0076718D" w:rsidP="0076718D"/>
    <w:p w:rsidR="00B263A3" w:rsidRPr="0076718D" w:rsidRDefault="0076718D" w:rsidP="0076718D">
      <w:r>
        <w:t>Development Matters (Reception)</w:t>
      </w:r>
    </w:p>
    <w:sectPr w:rsidR="00B263A3" w:rsidRPr="0076718D" w:rsidSect="00632DC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B2" w:rsidRDefault="008B5BB2" w:rsidP="00632DC6">
      <w:pPr>
        <w:spacing w:after="0" w:line="240" w:lineRule="auto"/>
      </w:pPr>
      <w:r>
        <w:separator/>
      </w:r>
    </w:p>
  </w:endnote>
  <w:endnote w:type="continuationSeparator" w:id="0">
    <w:p w:rsidR="008B5BB2" w:rsidRDefault="008B5BB2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B2" w:rsidRDefault="008B5BB2" w:rsidP="00632DC6">
      <w:pPr>
        <w:spacing w:after="0" w:line="240" w:lineRule="auto"/>
      </w:pPr>
      <w:r>
        <w:separator/>
      </w:r>
    </w:p>
  </w:footnote>
  <w:footnote w:type="continuationSeparator" w:id="0">
    <w:p w:rsidR="008B5BB2" w:rsidRDefault="008B5BB2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B2" w:rsidRDefault="008B5BB2">
    <w:pPr>
      <w:pStyle w:val="Header"/>
    </w:pPr>
    <w:r>
      <w:ptab w:relativeTo="margin" w:alignment="center" w:leader="none"/>
    </w:r>
    <w:r>
      <w:t>Stukeley Federation</w:t>
    </w:r>
  </w:p>
  <w:p w:rsidR="008B5BB2" w:rsidRDefault="008B5BB2" w:rsidP="00632DC6">
    <w:pPr>
      <w:pStyle w:val="Header"/>
      <w:jc w:val="center"/>
    </w:pPr>
    <w:r>
      <w:t>RE Curriculum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C6"/>
    <w:rsid w:val="00040320"/>
    <w:rsid w:val="00055131"/>
    <w:rsid w:val="0006002D"/>
    <w:rsid w:val="000F0CC2"/>
    <w:rsid w:val="00105A35"/>
    <w:rsid w:val="001314AF"/>
    <w:rsid w:val="00131AB5"/>
    <w:rsid w:val="00132F8F"/>
    <w:rsid w:val="00146A4F"/>
    <w:rsid w:val="001A2AE1"/>
    <w:rsid w:val="001D0856"/>
    <w:rsid w:val="00216BB2"/>
    <w:rsid w:val="00232815"/>
    <w:rsid w:val="00254919"/>
    <w:rsid w:val="0028037A"/>
    <w:rsid w:val="00385B6F"/>
    <w:rsid w:val="004618CD"/>
    <w:rsid w:val="004910A4"/>
    <w:rsid w:val="0053157F"/>
    <w:rsid w:val="00600293"/>
    <w:rsid w:val="006034D4"/>
    <w:rsid w:val="00632DC6"/>
    <w:rsid w:val="00687E71"/>
    <w:rsid w:val="006F56D1"/>
    <w:rsid w:val="0076718D"/>
    <w:rsid w:val="007A6515"/>
    <w:rsid w:val="007B0A57"/>
    <w:rsid w:val="007B788E"/>
    <w:rsid w:val="007E788E"/>
    <w:rsid w:val="008815C3"/>
    <w:rsid w:val="008B5BB2"/>
    <w:rsid w:val="00955E69"/>
    <w:rsid w:val="00B263A3"/>
    <w:rsid w:val="00B367A7"/>
    <w:rsid w:val="00B816A3"/>
    <w:rsid w:val="00BD6DEB"/>
    <w:rsid w:val="00CD1105"/>
    <w:rsid w:val="00CF0134"/>
    <w:rsid w:val="00CF18BC"/>
    <w:rsid w:val="00DA2D64"/>
    <w:rsid w:val="00E8166A"/>
    <w:rsid w:val="00ED22BE"/>
    <w:rsid w:val="00EE3AE6"/>
    <w:rsid w:val="00FA55B8"/>
    <w:rsid w:val="00FA67D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4BC1"/>
  <w15:docId w15:val="{F32EEC03-531B-4A50-884F-944D137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032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B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2EC04BEB</Template>
  <TotalTime>11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Emery</cp:lastModifiedBy>
  <cp:revision>6</cp:revision>
  <cp:lastPrinted>2020-12-10T11:21:00Z</cp:lastPrinted>
  <dcterms:created xsi:type="dcterms:W3CDTF">2021-03-25T11:31:00Z</dcterms:created>
  <dcterms:modified xsi:type="dcterms:W3CDTF">2021-06-30T16:20:00Z</dcterms:modified>
</cp:coreProperties>
</file>