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32DB4" w14:textId="77777777" w:rsidR="004A6149" w:rsidRDefault="004A6149"/>
    <w:tbl>
      <w:tblPr>
        <w:tblStyle w:val="TableGrid"/>
        <w:tblW w:w="15819" w:type="dxa"/>
        <w:tblInd w:w="-176" w:type="dxa"/>
        <w:tblLook w:val="04A0" w:firstRow="1" w:lastRow="0" w:firstColumn="1" w:lastColumn="0" w:noHBand="0" w:noVBand="1"/>
      </w:tblPr>
      <w:tblGrid>
        <w:gridCol w:w="15819"/>
      </w:tblGrid>
      <w:tr w:rsidR="002709AF" w:rsidRPr="009B2DE7" w14:paraId="15459C3A" w14:textId="77777777" w:rsidTr="00AF0A0C">
        <w:tc>
          <w:tcPr>
            <w:tcW w:w="15819" w:type="dxa"/>
          </w:tcPr>
          <w:p w14:paraId="06DD40D7" w14:textId="33AF2506" w:rsidR="004A6149" w:rsidRPr="009B2DE7" w:rsidRDefault="000012A0" w:rsidP="009B2DE7">
            <w:pPr>
              <w:pStyle w:val="bulletundertext"/>
              <w:numPr>
                <w:ilvl w:val="0"/>
                <w:numId w:val="0"/>
              </w:numPr>
              <w:spacing w:before="40" w:after="40"/>
              <w:ind w:left="357" w:hanging="357"/>
              <w:jc w:val="center"/>
              <w:rPr>
                <w:b/>
                <w:sz w:val="30"/>
                <w:szCs w:val="28"/>
              </w:rPr>
            </w:pPr>
            <w:r w:rsidRPr="000012A0">
              <w:rPr>
                <w:b/>
                <w:sz w:val="30"/>
                <w:szCs w:val="28"/>
              </w:rPr>
              <w:t xml:space="preserve">Stukeley Federation </w:t>
            </w:r>
            <w:r w:rsidR="00EF086D" w:rsidRPr="009B2DE7">
              <w:rPr>
                <w:b/>
                <w:sz w:val="30"/>
                <w:szCs w:val="28"/>
              </w:rPr>
              <w:t>Geography</w:t>
            </w:r>
            <w:r w:rsidR="002568B4">
              <w:rPr>
                <w:b/>
                <w:sz w:val="30"/>
                <w:szCs w:val="28"/>
              </w:rPr>
              <w:t xml:space="preserve"> LKS2</w:t>
            </w:r>
          </w:p>
          <w:p w14:paraId="710D218A" w14:textId="77777777" w:rsidR="00DA54BF" w:rsidRDefault="00DA54BF" w:rsidP="00DA54BF">
            <w:pPr>
              <w:pStyle w:val="bulletundertext"/>
              <w:numPr>
                <w:ilvl w:val="0"/>
                <w:numId w:val="0"/>
              </w:numPr>
              <w:tabs>
                <w:tab w:val="left" w:pos="720"/>
              </w:tabs>
              <w:spacing w:after="0"/>
              <w:rPr>
                <w:sz w:val="28"/>
              </w:rPr>
            </w:pPr>
            <w:r>
              <w:rPr>
                <w:sz w:val="28"/>
              </w:rPr>
              <w:t xml:space="preserve">Throughout the year the children will cover a variety of aspects of the history curriculum using enquiry-based skills in order to build on skills from KS1, compare and contrast, sequence, reason and interpret, synthesis and justify, develop conclusions and understanding through explanations about </w:t>
            </w:r>
            <w:r w:rsidR="00DE674A">
              <w:rPr>
                <w:sz w:val="28"/>
              </w:rPr>
              <w:t>the interaction of people with their environments</w:t>
            </w:r>
            <w:r>
              <w:rPr>
                <w:sz w:val="28"/>
              </w:rPr>
              <w:t>.</w:t>
            </w:r>
          </w:p>
          <w:p w14:paraId="1FCC9622" w14:textId="77777777" w:rsidR="00DA54BF" w:rsidRDefault="00DA54BF" w:rsidP="00DA54BF">
            <w:pPr>
              <w:pStyle w:val="bulletundertext"/>
              <w:numPr>
                <w:ilvl w:val="0"/>
                <w:numId w:val="0"/>
              </w:numPr>
              <w:tabs>
                <w:tab w:val="left" w:pos="720"/>
              </w:tabs>
              <w:spacing w:after="0"/>
              <w:rPr>
                <w:sz w:val="28"/>
              </w:rPr>
            </w:pPr>
            <w:r>
              <w:rPr>
                <w:sz w:val="28"/>
              </w:rPr>
              <w:t>Children will:</w:t>
            </w:r>
          </w:p>
          <w:p w14:paraId="06A85884" w14:textId="77777777" w:rsidR="00EF086D" w:rsidRPr="00587CE2" w:rsidRDefault="00EF086D" w:rsidP="009B2DE7">
            <w:pPr>
              <w:pStyle w:val="bulletundertext"/>
              <w:spacing w:after="40"/>
            </w:pPr>
            <w:r w:rsidRPr="00587CE2">
              <w:t>develop contextual knowledge of the location of globally significant places – both terrestrial and marine – including their defining physical and human characteristics and how these provide a geographical context for understanding the actions of processes</w:t>
            </w:r>
          </w:p>
          <w:p w14:paraId="03588258" w14:textId="77777777" w:rsidR="00EF086D" w:rsidRPr="00587CE2" w:rsidRDefault="00EF086D" w:rsidP="009B2DE7">
            <w:pPr>
              <w:pStyle w:val="bulletundertext"/>
              <w:spacing w:after="40"/>
            </w:pPr>
            <w:r w:rsidRPr="00587CE2">
              <w:t>understand the processes that give rise to key physical and human geographical features of the world, how these are interdependent and how they bring about spatial variation and change over time</w:t>
            </w:r>
          </w:p>
          <w:p w14:paraId="758D1AE5" w14:textId="77777777" w:rsidR="00EF086D" w:rsidRPr="00587CE2" w:rsidRDefault="00EF086D" w:rsidP="009B2DE7">
            <w:pPr>
              <w:pStyle w:val="bulletundertext"/>
              <w:spacing w:after="40"/>
            </w:pPr>
            <w:r w:rsidRPr="00587CE2">
              <w:t>are competent in the geographical skills needed to:</w:t>
            </w:r>
          </w:p>
          <w:p w14:paraId="414DB47C" w14:textId="77777777" w:rsidR="00EF086D" w:rsidRPr="00587CE2" w:rsidRDefault="00EF086D" w:rsidP="009B2DE7">
            <w:pPr>
              <w:pStyle w:val="bulletundernumbered"/>
              <w:spacing w:after="40"/>
            </w:pPr>
            <w:r w:rsidRPr="00587CE2">
              <w:t>collect, analyse and communicate with a range of data gathered through experiences of fieldwork that deepen their understanding of geographical processes</w:t>
            </w:r>
          </w:p>
          <w:p w14:paraId="5D11C519" w14:textId="77777777" w:rsidR="00EF086D" w:rsidRPr="00587CE2" w:rsidRDefault="00EF086D" w:rsidP="009B2DE7">
            <w:pPr>
              <w:pStyle w:val="bulletundernumbered"/>
              <w:spacing w:after="40"/>
            </w:pPr>
            <w:r w:rsidRPr="00587CE2">
              <w:t>interpret a range of sources of geographical information, including maps, diagrams, globes, aerial photographs and Geographical Information Systems (GIS)</w:t>
            </w:r>
          </w:p>
          <w:p w14:paraId="0DC337F0" w14:textId="77777777" w:rsidR="002709AF" w:rsidRPr="009B2DE7" w:rsidRDefault="00EF086D" w:rsidP="009B2DE7">
            <w:pPr>
              <w:pStyle w:val="bulletundernumbered"/>
              <w:spacing w:after="40"/>
            </w:pPr>
            <w:r w:rsidRPr="00587CE2">
              <w:t>communicate geographical information in a variety of ways, including through maps, numerical and quantitative skills and writing at length.</w:t>
            </w:r>
          </w:p>
        </w:tc>
      </w:tr>
    </w:tbl>
    <w:p w14:paraId="2A870CBA" w14:textId="77777777" w:rsidR="004A6149" w:rsidRDefault="004A6149"/>
    <w:tbl>
      <w:tblPr>
        <w:tblStyle w:val="TableGrid"/>
        <w:tblW w:w="5030" w:type="pct"/>
        <w:tblLook w:val="04A0" w:firstRow="1" w:lastRow="0" w:firstColumn="1" w:lastColumn="0" w:noHBand="0" w:noVBand="1"/>
      </w:tblPr>
      <w:tblGrid>
        <w:gridCol w:w="2762"/>
        <w:gridCol w:w="12429"/>
      </w:tblGrid>
      <w:tr w:rsidR="002709AF" w:rsidRPr="009B2DE7" w14:paraId="4A1ECCCA" w14:textId="77777777" w:rsidTr="009B2DE7">
        <w:tc>
          <w:tcPr>
            <w:tcW w:w="909" w:type="pct"/>
          </w:tcPr>
          <w:p w14:paraId="1A000321" w14:textId="77777777" w:rsidR="002709AF" w:rsidRPr="009B2DE7" w:rsidRDefault="002709AF">
            <w:pPr>
              <w:rPr>
                <w:rFonts w:ascii="Arial" w:hAnsi="Arial" w:cs="Arial"/>
                <w:b/>
                <w:sz w:val="28"/>
                <w:szCs w:val="28"/>
              </w:rPr>
            </w:pPr>
            <w:r w:rsidRPr="009B2DE7">
              <w:rPr>
                <w:rFonts w:ascii="Arial" w:hAnsi="Arial" w:cs="Arial"/>
                <w:b/>
                <w:sz w:val="28"/>
                <w:szCs w:val="28"/>
              </w:rPr>
              <w:t>Spr</w:t>
            </w:r>
            <w:r w:rsidR="004A6149" w:rsidRPr="009B2DE7">
              <w:rPr>
                <w:rFonts w:ascii="Arial" w:hAnsi="Arial" w:cs="Arial"/>
                <w:b/>
                <w:sz w:val="28"/>
                <w:szCs w:val="28"/>
              </w:rPr>
              <w:t>ing</w:t>
            </w:r>
            <w:r w:rsidRPr="009B2DE7">
              <w:rPr>
                <w:rFonts w:ascii="Arial" w:hAnsi="Arial" w:cs="Arial"/>
                <w:b/>
                <w:sz w:val="28"/>
                <w:szCs w:val="28"/>
              </w:rPr>
              <w:t xml:space="preserve"> 1</w:t>
            </w:r>
            <w:r w:rsidR="003540A3">
              <w:rPr>
                <w:rFonts w:ascii="Arial" w:hAnsi="Arial" w:cs="Arial"/>
                <w:b/>
                <w:sz w:val="28"/>
                <w:szCs w:val="28"/>
              </w:rPr>
              <w:t xml:space="preserve"> and 2</w:t>
            </w:r>
          </w:p>
          <w:p w14:paraId="0D84CE60" w14:textId="77777777" w:rsidR="009C7095" w:rsidRPr="009B2DE7" w:rsidRDefault="009C7095">
            <w:pPr>
              <w:rPr>
                <w:rFonts w:ascii="Arial" w:hAnsi="Arial" w:cs="Arial"/>
                <w:b/>
                <w:sz w:val="28"/>
                <w:szCs w:val="28"/>
              </w:rPr>
            </w:pPr>
          </w:p>
        </w:tc>
        <w:tc>
          <w:tcPr>
            <w:tcW w:w="4091" w:type="pct"/>
          </w:tcPr>
          <w:p w14:paraId="3AEDF3FE" w14:textId="77777777" w:rsidR="00DA54BF" w:rsidRPr="00DA54BF" w:rsidRDefault="00DA54BF" w:rsidP="00DA54BF">
            <w:pPr>
              <w:rPr>
                <w:rFonts w:ascii="Arial" w:hAnsi="Arial" w:cs="Arial"/>
                <w:b/>
                <w:sz w:val="20"/>
                <w:szCs w:val="20"/>
                <w:u w:val="single"/>
              </w:rPr>
            </w:pPr>
            <w:r w:rsidRPr="00DA54BF">
              <w:rPr>
                <w:rFonts w:ascii="Arial" w:hAnsi="Arial" w:cs="Arial"/>
                <w:b/>
                <w:sz w:val="20"/>
                <w:szCs w:val="20"/>
                <w:u w:val="single"/>
              </w:rPr>
              <w:t>Why do so many people in the world live in megacities?</w:t>
            </w:r>
          </w:p>
          <w:p w14:paraId="55B63D2D" w14:textId="77777777" w:rsidR="00DA54BF" w:rsidRPr="00DA54BF" w:rsidRDefault="00DA54BF" w:rsidP="00DA54BF">
            <w:pPr>
              <w:pStyle w:val="ListParagraph"/>
              <w:numPr>
                <w:ilvl w:val="0"/>
                <w:numId w:val="4"/>
              </w:numPr>
              <w:rPr>
                <w:rFonts w:ascii="Arial" w:hAnsi="Arial" w:cs="Arial"/>
                <w:sz w:val="20"/>
                <w:szCs w:val="20"/>
              </w:rPr>
            </w:pPr>
            <w:r w:rsidRPr="00DA54BF">
              <w:rPr>
                <w:rFonts w:ascii="Arial" w:hAnsi="Arial" w:cs="Arial"/>
                <w:sz w:val="20"/>
                <w:szCs w:val="20"/>
              </w:rPr>
              <w:t>What are megacities and where are they located?</w:t>
            </w:r>
          </w:p>
          <w:p w14:paraId="4B55C263" w14:textId="77777777" w:rsidR="00DA54BF" w:rsidRPr="00DA54BF" w:rsidRDefault="00DA54BF" w:rsidP="00DA54BF">
            <w:pPr>
              <w:pStyle w:val="ListParagraph"/>
              <w:numPr>
                <w:ilvl w:val="0"/>
                <w:numId w:val="4"/>
              </w:numPr>
              <w:rPr>
                <w:rFonts w:ascii="Arial" w:hAnsi="Arial" w:cs="Arial"/>
                <w:sz w:val="20"/>
                <w:szCs w:val="20"/>
              </w:rPr>
            </w:pPr>
            <w:r w:rsidRPr="00DA54BF">
              <w:rPr>
                <w:rFonts w:ascii="Arial" w:hAnsi="Arial" w:cs="Arial"/>
                <w:sz w:val="20"/>
                <w:szCs w:val="20"/>
              </w:rPr>
              <w:t>Why did Baghdad become the first city in the world with 1 million people?</w:t>
            </w:r>
          </w:p>
          <w:p w14:paraId="340F1E0B" w14:textId="77777777" w:rsidR="00DA54BF" w:rsidRPr="00DA54BF" w:rsidRDefault="00DA54BF" w:rsidP="00DA54BF">
            <w:pPr>
              <w:pStyle w:val="ListParagraph"/>
              <w:numPr>
                <w:ilvl w:val="0"/>
                <w:numId w:val="4"/>
              </w:numPr>
              <w:rPr>
                <w:rFonts w:ascii="Arial" w:hAnsi="Arial" w:cs="Arial"/>
                <w:sz w:val="20"/>
                <w:szCs w:val="20"/>
              </w:rPr>
            </w:pPr>
            <w:r w:rsidRPr="00DA54BF">
              <w:rPr>
                <w:rFonts w:ascii="Arial" w:hAnsi="Arial" w:cs="Arial"/>
                <w:sz w:val="20"/>
                <w:szCs w:val="20"/>
              </w:rPr>
              <w:t>Why is Milton Keynes the UK fastest – growing city?</w:t>
            </w:r>
          </w:p>
          <w:p w14:paraId="430049D0" w14:textId="77777777" w:rsidR="00DA54BF" w:rsidRPr="00DA54BF" w:rsidRDefault="00DA54BF" w:rsidP="00DA54BF">
            <w:pPr>
              <w:pStyle w:val="ListParagraph"/>
              <w:numPr>
                <w:ilvl w:val="0"/>
                <w:numId w:val="4"/>
              </w:numPr>
              <w:rPr>
                <w:rFonts w:ascii="Arial" w:hAnsi="Arial" w:cs="Arial"/>
                <w:sz w:val="20"/>
                <w:szCs w:val="20"/>
              </w:rPr>
            </w:pPr>
            <w:r w:rsidRPr="00DA54BF">
              <w:rPr>
                <w:rFonts w:ascii="Arial" w:hAnsi="Arial" w:cs="Arial"/>
                <w:sz w:val="20"/>
                <w:szCs w:val="20"/>
              </w:rPr>
              <w:t>Why is Brasilia the fastest – growing city in Brazil?</w:t>
            </w:r>
          </w:p>
          <w:p w14:paraId="7D1C84C7" w14:textId="77777777" w:rsidR="004A6149" w:rsidRPr="00DA54BF" w:rsidRDefault="00DA54BF" w:rsidP="00DA54BF">
            <w:pPr>
              <w:pStyle w:val="ListParagraph"/>
              <w:numPr>
                <w:ilvl w:val="0"/>
                <w:numId w:val="4"/>
              </w:numPr>
              <w:rPr>
                <w:rFonts w:ascii="Arial" w:hAnsi="Arial" w:cs="Arial"/>
                <w:sz w:val="20"/>
                <w:szCs w:val="20"/>
              </w:rPr>
            </w:pPr>
            <w:r w:rsidRPr="00DA54BF">
              <w:rPr>
                <w:rFonts w:ascii="Arial" w:hAnsi="Arial" w:cs="Arial"/>
                <w:sz w:val="20"/>
                <w:szCs w:val="20"/>
              </w:rPr>
              <w:t>How do the advantages of living in cities compare with the disadvantages?</w:t>
            </w:r>
          </w:p>
        </w:tc>
      </w:tr>
      <w:tr w:rsidR="002709AF" w:rsidRPr="009B2DE7" w14:paraId="1ECA42EC" w14:textId="77777777" w:rsidTr="009B2DE7">
        <w:tc>
          <w:tcPr>
            <w:tcW w:w="909" w:type="pct"/>
          </w:tcPr>
          <w:p w14:paraId="1AA33D06" w14:textId="77777777" w:rsidR="002709AF" w:rsidRPr="009B2DE7" w:rsidRDefault="002709AF">
            <w:pPr>
              <w:rPr>
                <w:rFonts w:ascii="Arial" w:hAnsi="Arial" w:cs="Arial"/>
                <w:b/>
                <w:sz w:val="28"/>
                <w:szCs w:val="28"/>
              </w:rPr>
            </w:pPr>
            <w:r w:rsidRPr="009B2DE7">
              <w:rPr>
                <w:rFonts w:ascii="Arial" w:hAnsi="Arial" w:cs="Arial"/>
                <w:b/>
                <w:sz w:val="28"/>
                <w:szCs w:val="28"/>
              </w:rPr>
              <w:t>Sum</w:t>
            </w:r>
            <w:r w:rsidR="004A6149" w:rsidRPr="009B2DE7">
              <w:rPr>
                <w:rFonts w:ascii="Arial" w:hAnsi="Arial" w:cs="Arial"/>
                <w:b/>
                <w:sz w:val="28"/>
                <w:szCs w:val="28"/>
              </w:rPr>
              <w:t>mer</w:t>
            </w:r>
            <w:r w:rsidRPr="009B2DE7">
              <w:rPr>
                <w:rFonts w:ascii="Arial" w:hAnsi="Arial" w:cs="Arial"/>
                <w:b/>
                <w:sz w:val="28"/>
                <w:szCs w:val="28"/>
              </w:rPr>
              <w:t xml:space="preserve"> 1</w:t>
            </w:r>
          </w:p>
          <w:p w14:paraId="0368C847" w14:textId="77777777" w:rsidR="009C7095" w:rsidRPr="009B2DE7" w:rsidRDefault="009C7095">
            <w:pPr>
              <w:rPr>
                <w:rFonts w:ascii="Arial" w:hAnsi="Arial" w:cs="Arial"/>
                <w:b/>
                <w:sz w:val="28"/>
                <w:szCs w:val="28"/>
              </w:rPr>
            </w:pPr>
          </w:p>
        </w:tc>
        <w:tc>
          <w:tcPr>
            <w:tcW w:w="4091" w:type="pct"/>
          </w:tcPr>
          <w:p w14:paraId="65D80F00" w14:textId="77777777" w:rsidR="00063760" w:rsidRPr="00DA54BF" w:rsidRDefault="00DA54BF" w:rsidP="00DA54BF">
            <w:pPr>
              <w:rPr>
                <w:rFonts w:ascii="Arial" w:hAnsi="Arial" w:cs="Arial"/>
                <w:b/>
                <w:sz w:val="20"/>
                <w:szCs w:val="20"/>
                <w:u w:val="single"/>
              </w:rPr>
            </w:pPr>
            <w:r w:rsidRPr="00DA54BF">
              <w:rPr>
                <w:rFonts w:ascii="Arial" w:hAnsi="Arial" w:cs="Arial"/>
                <w:b/>
                <w:sz w:val="20"/>
                <w:szCs w:val="20"/>
                <w:u w:val="single"/>
              </w:rPr>
              <w:t>How can we live more sustainably?</w:t>
            </w:r>
          </w:p>
          <w:p w14:paraId="2CC47095" w14:textId="77777777" w:rsidR="00DA54BF" w:rsidRPr="00DA54BF" w:rsidRDefault="00DA54BF" w:rsidP="00DA54BF">
            <w:pPr>
              <w:pStyle w:val="ListParagraph"/>
              <w:numPr>
                <w:ilvl w:val="0"/>
                <w:numId w:val="5"/>
              </w:numPr>
              <w:rPr>
                <w:rFonts w:ascii="Arial" w:hAnsi="Arial" w:cs="Arial"/>
                <w:sz w:val="20"/>
                <w:szCs w:val="20"/>
              </w:rPr>
            </w:pPr>
            <w:r w:rsidRPr="00DA54BF">
              <w:rPr>
                <w:rFonts w:ascii="Arial" w:hAnsi="Arial" w:cs="Arial"/>
                <w:sz w:val="20"/>
                <w:szCs w:val="20"/>
              </w:rPr>
              <w:t>What does being sustainable actually mean?</w:t>
            </w:r>
          </w:p>
          <w:p w14:paraId="071FC818" w14:textId="77777777" w:rsidR="00DA54BF" w:rsidRPr="00DA54BF" w:rsidRDefault="00DA54BF" w:rsidP="00DA54BF">
            <w:pPr>
              <w:pStyle w:val="ListParagraph"/>
              <w:numPr>
                <w:ilvl w:val="0"/>
                <w:numId w:val="5"/>
              </w:numPr>
              <w:rPr>
                <w:rFonts w:ascii="Arial" w:hAnsi="Arial" w:cs="Arial"/>
                <w:sz w:val="20"/>
                <w:szCs w:val="20"/>
              </w:rPr>
            </w:pPr>
            <w:r w:rsidRPr="00DA54BF">
              <w:rPr>
                <w:rFonts w:ascii="Arial" w:hAnsi="Arial" w:cs="Arial"/>
                <w:sz w:val="20"/>
                <w:szCs w:val="20"/>
              </w:rPr>
              <w:t>How can we help to make our school more sustainable?</w:t>
            </w:r>
          </w:p>
          <w:p w14:paraId="694BEA87" w14:textId="77777777" w:rsidR="00DA54BF" w:rsidRPr="00DA54BF" w:rsidRDefault="00DA54BF" w:rsidP="00DA54BF">
            <w:pPr>
              <w:pStyle w:val="ListParagraph"/>
              <w:numPr>
                <w:ilvl w:val="0"/>
                <w:numId w:val="5"/>
              </w:numPr>
              <w:rPr>
                <w:rFonts w:ascii="Arial" w:hAnsi="Arial" w:cs="Arial"/>
                <w:sz w:val="20"/>
                <w:szCs w:val="20"/>
              </w:rPr>
            </w:pPr>
            <w:r w:rsidRPr="00DA54BF">
              <w:rPr>
                <w:rFonts w:ascii="Arial" w:hAnsi="Arial" w:cs="Arial"/>
                <w:sz w:val="20"/>
                <w:szCs w:val="20"/>
              </w:rPr>
              <w:t>Why are we seeing more wind and solar farms in the countryside?</w:t>
            </w:r>
          </w:p>
          <w:p w14:paraId="20712485" w14:textId="77777777" w:rsidR="00DA54BF" w:rsidRPr="00DA54BF" w:rsidRDefault="00DA54BF" w:rsidP="00DA54BF">
            <w:pPr>
              <w:pStyle w:val="ListParagraph"/>
              <w:numPr>
                <w:ilvl w:val="0"/>
                <w:numId w:val="5"/>
              </w:numPr>
              <w:rPr>
                <w:rFonts w:ascii="Arial" w:hAnsi="Arial" w:cs="Arial"/>
                <w:sz w:val="20"/>
                <w:szCs w:val="20"/>
              </w:rPr>
            </w:pPr>
            <w:r w:rsidRPr="00DA54BF">
              <w:rPr>
                <w:rFonts w:ascii="Arial" w:hAnsi="Arial" w:cs="Arial"/>
                <w:sz w:val="20"/>
                <w:szCs w:val="20"/>
              </w:rPr>
              <w:t>How is sustainable development helping the lapwing out of the red?</w:t>
            </w:r>
          </w:p>
          <w:p w14:paraId="2F92D63D" w14:textId="77777777" w:rsidR="00DA54BF" w:rsidRPr="00DA54BF" w:rsidRDefault="00DA54BF" w:rsidP="00DA54BF">
            <w:pPr>
              <w:pStyle w:val="ListParagraph"/>
              <w:numPr>
                <w:ilvl w:val="0"/>
                <w:numId w:val="5"/>
              </w:numPr>
              <w:rPr>
                <w:rFonts w:ascii="Arial" w:hAnsi="Arial" w:cs="Arial"/>
                <w:sz w:val="20"/>
                <w:szCs w:val="20"/>
              </w:rPr>
            </w:pPr>
            <w:r w:rsidRPr="00DA54BF">
              <w:rPr>
                <w:rFonts w:ascii="Arial" w:hAnsi="Arial" w:cs="Arial"/>
                <w:sz w:val="20"/>
                <w:szCs w:val="20"/>
              </w:rPr>
              <w:t>How are solar cookers helping Sunita and her family to live more sustainably?</w:t>
            </w:r>
          </w:p>
          <w:p w14:paraId="2F31A66C" w14:textId="77777777" w:rsidR="00DA54BF" w:rsidRPr="009B2DE7" w:rsidRDefault="00DA54BF" w:rsidP="004A6149">
            <w:pPr>
              <w:rPr>
                <w:rFonts w:ascii="Arial" w:hAnsi="Arial" w:cs="Arial"/>
                <w:sz w:val="20"/>
                <w:szCs w:val="20"/>
              </w:rPr>
            </w:pPr>
          </w:p>
        </w:tc>
      </w:tr>
    </w:tbl>
    <w:p w14:paraId="5076085D" w14:textId="77777777" w:rsidR="004A6149" w:rsidRDefault="004A6149"/>
    <w:sectPr w:rsidR="004A6149" w:rsidSect="00AF0A0C">
      <w:pgSz w:w="16838" w:h="11906" w:orient="landscape"/>
      <w:pgMar w:top="0" w:right="864" w:bottom="864"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E18"/>
    <w:multiLevelType w:val="hybridMultilevel"/>
    <w:tmpl w:val="A9C0D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751A"/>
    <w:multiLevelType w:val="hybridMultilevel"/>
    <w:tmpl w:val="63AE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num w:numId="1">
    <w:abstractNumId w:val="1"/>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012A0"/>
    <w:rsid w:val="00063760"/>
    <w:rsid w:val="002568B4"/>
    <w:rsid w:val="002709AF"/>
    <w:rsid w:val="002A0C5B"/>
    <w:rsid w:val="003540A3"/>
    <w:rsid w:val="003E464C"/>
    <w:rsid w:val="004A6149"/>
    <w:rsid w:val="004B2F80"/>
    <w:rsid w:val="00587CE2"/>
    <w:rsid w:val="0072114E"/>
    <w:rsid w:val="007F545B"/>
    <w:rsid w:val="009B2DE7"/>
    <w:rsid w:val="009C5142"/>
    <w:rsid w:val="009C7095"/>
    <w:rsid w:val="009D2632"/>
    <w:rsid w:val="00AF0A0C"/>
    <w:rsid w:val="00B94445"/>
    <w:rsid w:val="00C04951"/>
    <w:rsid w:val="00DA54BF"/>
    <w:rsid w:val="00DE674A"/>
    <w:rsid w:val="00E07887"/>
    <w:rsid w:val="00EA180D"/>
    <w:rsid w:val="00EF086D"/>
    <w:rsid w:val="00F37F2C"/>
    <w:rsid w:val="00F67D49"/>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0806E"/>
  <w15:docId w15:val="{5DEB3987-7F32-4D3F-8644-35AF4BFB0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 w:type="paragraph" w:styleId="ListParagraph">
    <w:name w:val="List Paragraph"/>
    <w:basedOn w:val="Normal"/>
    <w:uiPriority w:val="34"/>
    <w:qFormat/>
    <w:rsid w:val="00DA5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83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2021-07-19T14:00:00Z</dcterms:created>
  <dcterms:modified xsi:type="dcterms:W3CDTF">2021-10-28T17:01:00Z</dcterms:modified>
</cp:coreProperties>
</file>