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B46" w14:textId="77777777" w:rsidR="004A6149" w:rsidRDefault="004A6149"/>
    <w:tbl>
      <w:tblPr>
        <w:tblStyle w:val="TableGrid"/>
        <w:tblW w:w="15706" w:type="dxa"/>
        <w:tblInd w:w="-176" w:type="dxa"/>
        <w:tblLook w:val="04A0" w:firstRow="1" w:lastRow="0" w:firstColumn="1" w:lastColumn="0" w:noHBand="0" w:noVBand="1"/>
      </w:tblPr>
      <w:tblGrid>
        <w:gridCol w:w="4120"/>
        <w:gridCol w:w="3831"/>
        <w:gridCol w:w="3832"/>
        <w:gridCol w:w="3923"/>
      </w:tblGrid>
      <w:tr w:rsidR="002709AF" w14:paraId="26A8D34C" w14:textId="77777777" w:rsidTr="00A2173C">
        <w:tc>
          <w:tcPr>
            <w:tcW w:w="15706" w:type="dxa"/>
            <w:gridSpan w:val="4"/>
          </w:tcPr>
          <w:p w14:paraId="73DAD1CD" w14:textId="77777777" w:rsidR="004A6149" w:rsidRPr="001667ED" w:rsidRDefault="002A0C5B" w:rsidP="00A2173C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1667ED">
              <w:rPr>
                <w:b/>
                <w:sz w:val="30"/>
                <w:szCs w:val="28"/>
              </w:rPr>
              <w:t>Computing</w:t>
            </w:r>
          </w:p>
          <w:p w14:paraId="2CAF8B9A" w14:textId="77777777" w:rsidR="004A6149" w:rsidRPr="001667ED" w:rsidRDefault="004A6149" w:rsidP="001667ED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30"/>
                <w:szCs w:val="30"/>
              </w:rPr>
            </w:pPr>
            <w:r w:rsidRPr="008E7498">
              <w:rPr>
                <w:sz w:val="28"/>
                <w:szCs w:val="30"/>
              </w:rPr>
              <w:t xml:space="preserve">Throughout the year the children will cover </w:t>
            </w:r>
            <w:r w:rsidR="009C7095" w:rsidRPr="008E7498">
              <w:rPr>
                <w:sz w:val="28"/>
                <w:szCs w:val="30"/>
              </w:rPr>
              <w:t>a v</w:t>
            </w:r>
            <w:r w:rsidR="00B94445" w:rsidRPr="008E7498">
              <w:rPr>
                <w:sz w:val="28"/>
                <w:szCs w:val="30"/>
              </w:rPr>
              <w:t>ariety of a</w:t>
            </w:r>
            <w:r w:rsidR="00E07887" w:rsidRPr="008E7498">
              <w:rPr>
                <w:sz w:val="28"/>
                <w:szCs w:val="30"/>
              </w:rPr>
              <w:t xml:space="preserve">spects of the computing </w:t>
            </w:r>
            <w:r w:rsidRPr="008E7498">
              <w:rPr>
                <w:sz w:val="28"/>
                <w:szCs w:val="30"/>
              </w:rPr>
              <w:t>curriculum to ensure all children:</w:t>
            </w:r>
          </w:p>
          <w:p w14:paraId="658B5C99" w14:textId="77777777" w:rsidR="002A0C5B" w:rsidRDefault="002A0C5B" w:rsidP="001B04D6">
            <w:pPr>
              <w:pStyle w:val="bulletundertext"/>
              <w:spacing w:after="40"/>
            </w:pPr>
            <w:r w:rsidRPr="00800E93">
              <w:t>can understand and apply the fundamental principles and concepts of computer science, including abstraction, logic, algorithms and data representation</w:t>
            </w:r>
          </w:p>
          <w:p w14:paraId="2E6C48A1" w14:textId="77777777" w:rsidR="002A0C5B" w:rsidRPr="00800E93" w:rsidRDefault="002A0C5B" w:rsidP="001B04D6">
            <w:pPr>
              <w:pStyle w:val="bulletundertext"/>
              <w:spacing w:after="40"/>
            </w:pPr>
            <w:r w:rsidRPr="00800E93">
              <w:t>can analyse problems in computational terms, and have repeated practical experience of writing computer programs in order to solve such problems</w:t>
            </w:r>
          </w:p>
          <w:p w14:paraId="0B2B034F" w14:textId="77777777" w:rsidR="002A0C5B" w:rsidRPr="00800E93" w:rsidRDefault="002A0C5B" w:rsidP="001B04D6">
            <w:pPr>
              <w:pStyle w:val="bulletundertext"/>
              <w:spacing w:after="40"/>
            </w:pPr>
            <w:r w:rsidRPr="00800E93">
              <w:t>can evaluate and apply information technology, including new or unfamiliar technologies, analytically to solve problems</w:t>
            </w:r>
          </w:p>
          <w:p w14:paraId="0C2AB7BB" w14:textId="77777777" w:rsidR="00E07887" w:rsidRPr="00E07887" w:rsidRDefault="002A0C5B" w:rsidP="001B04D6">
            <w:pPr>
              <w:pStyle w:val="bulletundertext"/>
              <w:spacing w:after="40"/>
            </w:pPr>
            <w:r w:rsidRPr="00800E93">
              <w:t>are responsible, competent, confident and creative users of information and co</w:t>
            </w:r>
            <w:r w:rsidR="00E07887">
              <w:t>mmunication technology.</w:t>
            </w:r>
          </w:p>
          <w:p w14:paraId="5DD74617" w14:textId="77777777" w:rsidR="002709AF" w:rsidRDefault="002709AF" w:rsidP="002709AF"/>
        </w:tc>
      </w:tr>
      <w:tr w:rsidR="001667ED" w:rsidRPr="001667ED" w14:paraId="75383980" w14:textId="77777777" w:rsidTr="00A2173C">
        <w:tc>
          <w:tcPr>
            <w:tcW w:w="15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D683" w14:textId="77777777" w:rsidR="001667ED" w:rsidRPr="001667ED" w:rsidRDefault="001667ED">
            <w:pPr>
              <w:pStyle w:val="bulletundertext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57" w:hanging="357"/>
              <w:jc w:val="center"/>
              <w:rPr>
                <w:b/>
                <w:sz w:val="30"/>
                <w:szCs w:val="28"/>
                <w:lang w:eastAsia="en-US"/>
              </w:rPr>
            </w:pPr>
            <w:r w:rsidRPr="001667ED">
              <w:rPr>
                <w:b/>
                <w:sz w:val="30"/>
                <w:szCs w:val="28"/>
                <w:lang w:eastAsia="en-US"/>
              </w:rPr>
              <w:t>SMSC</w:t>
            </w:r>
          </w:p>
        </w:tc>
      </w:tr>
      <w:tr w:rsidR="001667ED" w:rsidRPr="001667ED" w14:paraId="01FB26E3" w14:textId="77777777" w:rsidTr="00F61326">
        <w:trPr>
          <w:trHeight w:val="5169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E282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 promote spiritual development:</w:t>
            </w:r>
          </w:p>
          <w:p w14:paraId="4EB84435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0E1D7AD3" w14:textId="77777777" w:rsidR="00A61D25" w:rsidRPr="0014672C" w:rsidRDefault="00A61D25" w:rsidP="00A61D25">
            <w:pPr>
              <w:spacing w:line="252" w:lineRule="auto"/>
              <w:ind w:right="138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onde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2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f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.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.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 xml:space="preserve">f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ne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t</w:t>
            </w:r>
          </w:p>
          <w:p w14:paraId="1BFDB4C4" w14:textId="77777777" w:rsidR="00A61D25" w:rsidRPr="0014672C" w:rsidRDefault="00A61D25" w:rsidP="00A61D25">
            <w:pPr>
              <w:spacing w:before="5" w:line="24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6F0C7AF2" w14:textId="77777777" w:rsidR="00A61D25" w:rsidRPr="0014672C" w:rsidRDefault="00A61D25" w:rsidP="00A61D25">
            <w:pPr>
              <w:spacing w:line="252" w:lineRule="auto"/>
              <w:ind w:right="127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unde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rst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and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4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 xml:space="preserve">he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advan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age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8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f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T.</w:t>
            </w:r>
          </w:p>
          <w:p w14:paraId="4CD59B83" w14:textId="77777777" w:rsidR="00A61D25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</w:pPr>
          </w:p>
          <w:p w14:paraId="39BBC556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 xml:space="preserve"> ga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>‘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lif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>
              <w:rPr>
                <w:rFonts w:ascii="Arial" w:eastAsia="Century Gothic" w:hAnsi="Arial" w:cs="Arial"/>
                <w:color w:val="000000" w:themeColor="text1"/>
                <w:szCs w:val="20"/>
              </w:rPr>
              <w:t>’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3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iss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ues.</w:t>
            </w:r>
          </w:p>
          <w:p w14:paraId="738E386D" w14:textId="77777777" w:rsidR="00A61D25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</w:pPr>
          </w:p>
          <w:p w14:paraId="321792AD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By generating a sense of achievement (self-worth) through success at tasks (</w:t>
            </w:r>
            <w:proofErr w:type="spellStart"/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eg</w:t>
            </w:r>
            <w:proofErr w:type="spellEnd"/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 xml:space="preserve"> use of electronic writing)</w:t>
            </w:r>
          </w:p>
          <w:p w14:paraId="4D62D209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</w:pPr>
          </w:p>
          <w:p w14:paraId="63207F48" w14:textId="77777777" w:rsidR="0014672C" w:rsidRPr="001667ED" w:rsidRDefault="00A61D25" w:rsidP="00A61D25">
            <w:pPr>
              <w:rPr>
                <w:rFonts w:ascii="Arial" w:hAnsi="Arial" w:cs="Arial"/>
                <w:b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By developing a sense of resilience through: test, try, fail, refine, succeed – including through Coding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917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 promote moral development:</w:t>
            </w:r>
          </w:p>
          <w:p w14:paraId="089272B1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7546A32D" w14:textId="77777777" w:rsidR="00A61D25" w:rsidRPr="0014672C" w:rsidRDefault="00A61D25" w:rsidP="00A61D25">
            <w:pPr>
              <w:spacing w:line="252" w:lineRule="auto"/>
              <w:ind w:right="289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x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ss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ue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s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ound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da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a.</w:t>
            </w:r>
          </w:p>
          <w:p w14:paraId="31EEDC00" w14:textId="77777777" w:rsidR="00A61D25" w:rsidRPr="0014672C" w:rsidRDefault="00A61D25" w:rsidP="00A61D25">
            <w:pPr>
              <w:spacing w:line="20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337AC025" w14:textId="77777777" w:rsidR="00A61D25" w:rsidRPr="0014672C" w:rsidRDefault="00A61D25" w:rsidP="00A61D25">
            <w:pPr>
              <w:spacing w:before="9"/>
              <w:ind w:right="-20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con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bene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s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8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dange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–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.g.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3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r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cha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j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a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good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 xml:space="preserve">.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3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ybe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bu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 xml:space="preserve"> 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dange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.</w:t>
            </w:r>
          </w:p>
          <w:p w14:paraId="072A249C" w14:textId="77777777" w:rsidR="00A61D25" w:rsidRPr="0014672C" w:rsidRDefault="00A61D25" w:rsidP="00A61D25">
            <w:pPr>
              <w:spacing w:before="17" w:line="24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76CB2DFD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con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v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f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nvo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ve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8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deve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op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g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b.</w:t>
            </w:r>
          </w:p>
          <w:p w14:paraId="6BB04163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</w:p>
          <w:p w14:paraId="63C9642E" w14:textId="77777777" w:rsidR="0014672C" w:rsidRPr="001667ED" w:rsidRDefault="00A61D25" w:rsidP="00A61D25">
            <w:pPr>
              <w:rPr>
                <w:rFonts w:ascii="Arial" w:hAnsi="Arial" w:cs="Arial"/>
                <w:b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By fostering an awareness of issues relating to e-safety and gaming such as age-related content, amount of screen time and an awareness of who you are communicating with whilst online.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243C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 promote social development:</w:t>
            </w:r>
          </w:p>
          <w:p w14:paraId="061BDE61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762ED4C6" w14:textId="77777777" w:rsidR="00A61D25" w:rsidRPr="0014672C" w:rsidRDefault="00A61D25" w:rsidP="00A61D25">
            <w:pPr>
              <w:spacing w:line="252" w:lineRule="auto"/>
              <w:ind w:right="214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nk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oug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ed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ia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v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choo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s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un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s.</w:t>
            </w:r>
          </w:p>
          <w:p w14:paraId="7DA5B034" w14:textId="77777777" w:rsidR="00A61D25" w:rsidRPr="0014672C" w:rsidRDefault="00A61D25" w:rsidP="00A61D25">
            <w:pPr>
              <w:spacing w:line="252" w:lineRule="auto"/>
              <w:ind w:left="100" w:right="214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</w:p>
          <w:p w14:paraId="5865B9E5" w14:textId="77777777" w:rsidR="00A61D25" w:rsidRPr="0014672C" w:rsidRDefault="00A61D25" w:rsidP="00A61D25">
            <w:pPr>
              <w:spacing w:line="252" w:lineRule="auto"/>
              <w:ind w:right="384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ay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8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st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y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2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v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oc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ed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ia</w:t>
            </w:r>
          </w:p>
          <w:p w14:paraId="51995B89" w14:textId="77777777" w:rsidR="00A61D25" w:rsidRPr="0014672C" w:rsidRDefault="00A61D25" w:rsidP="00A61D25">
            <w:pPr>
              <w:spacing w:before="5" w:line="24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03596C57" w14:textId="77777777" w:rsidR="00A61D25" w:rsidRPr="0014672C" w:rsidRDefault="00A61D25" w:rsidP="00A61D25">
            <w:pPr>
              <w:spacing w:before="9"/>
              <w:ind w:right="-20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epa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k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echno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ne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w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p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s.</w:t>
            </w:r>
          </w:p>
          <w:p w14:paraId="189E09B8" w14:textId="77777777" w:rsidR="00A61D25" w:rsidRPr="0014672C" w:rsidRDefault="00A61D25" w:rsidP="00A61D25">
            <w:pPr>
              <w:spacing w:before="17" w:line="24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01E78F98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cu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2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pac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T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2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h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4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ay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8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peop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un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e e.g. Skype.</w:t>
            </w:r>
          </w:p>
          <w:p w14:paraId="2B7C7317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</w:p>
          <w:p w14:paraId="60580E06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By working collaboratively as team to use equipment and resources responsibly and effectively.</w:t>
            </w:r>
          </w:p>
          <w:p w14:paraId="2D1EF6C4" w14:textId="77777777" w:rsidR="0014672C" w:rsidRPr="001667ED" w:rsidRDefault="0014672C">
            <w:pPr>
              <w:rPr>
                <w:rFonts w:ascii="Arial" w:hAnsi="Arial" w:cs="Arial"/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76FA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 promote cultural development:</w:t>
            </w:r>
          </w:p>
          <w:p w14:paraId="0BFA0A06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125F3A4F" w14:textId="77777777" w:rsidR="00A61D25" w:rsidRPr="0014672C" w:rsidRDefault="00A61D25" w:rsidP="00A61D25">
            <w:pPr>
              <w:spacing w:line="252" w:lineRule="auto"/>
              <w:ind w:right="243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x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p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hu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n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ach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eve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43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ea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v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y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1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rl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de co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un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ca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on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s.</w:t>
            </w:r>
          </w:p>
          <w:p w14:paraId="6A4CB007" w14:textId="77777777" w:rsidR="00A61D25" w:rsidRPr="0014672C" w:rsidRDefault="00A61D25" w:rsidP="00A61D25">
            <w:pPr>
              <w:spacing w:line="252" w:lineRule="auto"/>
              <w:ind w:left="105" w:right="243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</w:p>
          <w:p w14:paraId="1B09F9C0" w14:textId="77777777" w:rsidR="00A61D25" w:rsidRPr="0014672C" w:rsidRDefault="00A61D25" w:rsidP="00A61D25">
            <w:pPr>
              <w:spacing w:line="252" w:lineRule="auto"/>
              <w:ind w:right="243"/>
              <w:rPr>
                <w:rFonts w:ascii="Arial" w:eastAsia="Century Gothic" w:hAnsi="Arial" w:cs="Arial"/>
                <w:color w:val="000000" w:themeColor="text1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By offering Amazing Animators as a University seminar to ensure an understanding of the changes in the use of technology over time.</w:t>
            </w:r>
          </w:p>
          <w:p w14:paraId="68BF023B" w14:textId="77777777" w:rsidR="00A61D25" w:rsidRPr="0014672C" w:rsidRDefault="00A61D25" w:rsidP="00A61D25">
            <w:pPr>
              <w:spacing w:before="5" w:line="240" w:lineRule="exact"/>
              <w:rPr>
                <w:rFonts w:ascii="Arial" w:hAnsi="Arial" w:cs="Arial"/>
                <w:color w:val="000000" w:themeColor="text1"/>
                <w:szCs w:val="20"/>
              </w:rPr>
            </w:pPr>
          </w:p>
          <w:p w14:paraId="02C57637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B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y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deve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l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op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g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7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en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szCs w:val="20"/>
              </w:rPr>
              <w:t>s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e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f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9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 xml:space="preserve">e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an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d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6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szCs w:val="20"/>
              </w:rPr>
              <w:t>w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onde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r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5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szCs w:val="20"/>
              </w:rPr>
              <w:t>a</w:t>
            </w:r>
            <w:r w:rsidRPr="0014672C">
              <w:rPr>
                <w:rFonts w:ascii="Arial" w:eastAsia="Century Gothic" w:hAnsi="Arial" w:cs="Arial"/>
                <w:color w:val="000000" w:themeColor="text1"/>
                <w:szCs w:val="20"/>
              </w:rPr>
              <w:t>t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0"/>
                <w:szCs w:val="20"/>
              </w:rPr>
              <w:t xml:space="preserve">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hu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3"/>
                <w:w w:val="103"/>
                <w:szCs w:val="20"/>
              </w:rPr>
              <w:t>m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 xml:space="preserve">an 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2"/>
                <w:w w:val="103"/>
                <w:szCs w:val="20"/>
              </w:rPr>
              <w:t>ngenu</w:t>
            </w:r>
            <w:r w:rsidRPr="0014672C">
              <w:rPr>
                <w:rFonts w:ascii="Arial" w:eastAsia="Century Gothic" w:hAnsi="Arial" w:cs="Arial"/>
                <w:color w:val="000000" w:themeColor="text1"/>
                <w:spacing w:val="1"/>
                <w:w w:val="103"/>
                <w:szCs w:val="20"/>
              </w:rPr>
              <w:t>it</w:t>
            </w: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y.</w:t>
            </w:r>
          </w:p>
          <w:p w14:paraId="6C54DB38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</w:p>
          <w:p w14:paraId="0E6AD8E1" w14:textId="77777777" w:rsidR="00A61D25" w:rsidRPr="0014672C" w:rsidRDefault="00A61D25" w:rsidP="00A61D25">
            <w:pPr>
              <w:spacing w:before="14" w:line="240" w:lineRule="exact"/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</w:pPr>
            <w:r w:rsidRPr="0014672C">
              <w:rPr>
                <w:rFonts w:ascii="Arial" w:eastAsia="Century Gothic" w:hAnsi="Arial" w:cs="Arial"/>
                <w:color w:val="000000" w:themeColor="text1"/>
                <w:w w:val="103"/>
                <w:szCs w:val="20"/>
              </w:rPr>
              <w:t>By generating an awareness and understanding of the diversity of presentation and sharing of information globally</w:t>
            </w:r>
          </w:p>
          <w:p w14:paraId="340ED893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38975904" w14:textId="77777777" w:rsidR="00A61D25" w:rsidRDefault="00A61D25" w:rsidP="00A61D25">
            <w:pPr>
              <w:rPr>
                <w:rFonts w:ascii="Arial" w:hAnsi="Arial" w:cs="Arial"/>
                <w:b/>
              </w:rPr>
            </w:pPr>
          </w:p>
          <w:p w14:paraId="213ED196" w14:textId="77777777" w:rsidR="001667ED" w:rsidRPr="001667ED" w:rsidRDefault="001667ED">
            <w:pPr>
              <w:rPr>
                <w:rFonts w:ascii="Arial" w:hAnsi="Arial" w:cs="Arial"/>
                <w:b/>
              </w:rPr>
            </w:pPr>
          </w:p>
        </w:tc>
      </w:tr>
    </w:tbl>
    <w:p w14:paraId="1B0F7935" w14:textId="77777777" w:rsidR="004A6149" w:rsidRDefault="004A6149"/>
    <w:tbl>
      <w:tblPr>
        <w:tblStyle w:val="TableGrid"/>
        <w:tblW w:w="5133" w:type="pct"/>
        <w:tblInd w:w="-176" w:type="dxa"/>
        <w:tblLook w:val="04A0" w:firstRow="1" w:lastRow="0" w:firstColumn="1" w:lastColumn="0" w:noHBand="0" w:noVBand="1"/>
      </w:tblPr>
      <w:tblGrid>
        <w:gridCol w:w="2977"/>
        <w:gridCol w:w="12757"/>
      </w:tblGrid>
      <w:tr w:rsidR="00603203" w:rsidRPr="001667ED" w14:paraId="34C119B3" w14:textId="77777777" w:rsidTr="00A2173C">
        <w:tc>
          <w:tcPr>
            <w:tcW w:w="946" w:type="pct"/>
          </w:tcPr>
          <w:p w14:paraId="3BA99636" w14:textId="77777777" w:rsidR="00603203" w:rsidRPr="001667ED" w:rsidRDefault="0060320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67ED">
              <w:rPr>
                <w:rFonts w:ascii="Arial" w:hAnsi="Arial" w:cs="Arial"/>
                <w:b/>
                <w:sz w:val="28"/>
                <w:szCs w:val="28"/>
              </w:rPr>
              <w:t>Autumn 1</w:t>
            </w:r>
          </w:p>
        </w:tc>
        <w:tc>
          <w:tcPr>
            <w:tcW w:w="4054" w:type="pct"/>
          </w:tcPr>
          <w:p w14:paraId="73F469AF" w14:textId="77777777" w:rsidR="00603203" w:rsidRPr="00973F78" w:rsidRDefault="00603203" w:rsidP="00603203">
            <w:pPr>
              <w:rPr>
                <w:rFonts w:ascii="Arial" w:hAnsi="Arial" w:cs="Arial"/>
                <w:b/>
                <w:szCs w:val="20"/>
              </w:rPr>
            </w:pPr>
            <w:r w:rsidRPr="00973F78">
              <w:rPr>
                <w:rFonts w:ascii="Arial" w:hAnsi="Arial" w:cs="Arial"/>
                <w:b/>
                <w:szCs w:val="20"/>
              </w:rPr>
              <w:t>Skills – Publisher text, font size – purpose</w:t>
            </w:r>
          </w:p>
          <w:p w14:paraId="02875723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1D26973C" w14:textId="77777777" w:rsidR="00603203" w:rsidRPr="00973F78" w:rsidRDefault="00603203" w:rsidP="001667ED">
            <w:pPr>
              <w:pStyle w:val="bulletundertext"/>
              <w:numPr>
                <w:ilvl w:val="0"/>
                <w:numId w:val="0"/>
              </w:numPr>
              <w:spacing w:after="120"/>
              <w:rPr>
                <w:sz w:val="22"/>
                <w:szCs w:val="20"/>
              </w:rPr>
            </w:pPr>
            <w:r w:rsidRPr="00973F78">
              <w:rPr>
                <w:sz w:val="22"/>
                <w:szCs w:val="20"/>
              </w:rPr>
              <w:t>select, use and combine a variety of software (including internet services) evaluating and presenting data and information</w:t>
            </w:r>
          </w:p>
          <w:p w14:paraId="6C849125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03203" w:rsidRPr="001667ED" w14:paraId="2FA230AE" w14:textId="77777777" w:rsidTr="00A2173C">
        <w:trPr>
          <w:trHeight w:val="265"/>
        </w:trPr>
        <w:tc>
          <w:tcPr>
            <w:tcW w:w="946" w:type="pct"/>
          </w:tcPr>
          <w:p w14:paraId="6F03B92C" w14:textId="77777777" w:rsidR="00603203" w:rsidRPr="001667ED" w:rsidRDefault="0060320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67ED">
              <w:rPr>
                <w:rFonts w:ascii="Arial" w:hAnsi="Arial" w:cs="Arial"/>
                <w:b/>
                <w:sz w:val="28"/>
                <w:szCs w:val="28"/>
              </w:rPr>
              <w:t>Autumn 2</w:t>
            </w:r>
          </w:p>
        </w:tc>
        <w:tc>
          <w:tcPr>
            <w:tcW w:w="4054" w:type="pct"/>
          </w:tcPr>
          <w:p w14:paraId="7CE3C252" w14:textId="77777777" w:rsidR="00603203" w:rsidRPr="00973F78" w:rsidRDefault="00603203" w:rsidP="00603203">
            <w:pPr>
              <w:rPr>
                <w:rFonts w:ascii="Arial" w:hAnsi="Arial" w:cs="Arial"/>
                <w:b/>
                <w:szCs w:val="20"/>
              </w:rPr>
            </w:pPr>
            <w:r w:rsidRPr="00973F78">
              <w:rPr>
                <w:rFonts w:ascii="Arial" w:hAnsi="Arial" w:cs="Arial"/>
                <w:b/>
                <w:szCs w:val="20"/>
              </w:rPr>
              <w:t>E Safety</w:t>
            </w:r>
          </w:p>
          <w:p w14:paraId="48A2AF03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2420DD3C" w14:textId="77777777" w:rsidR="00603203" w:rsidRPr="00973F78" w:rsidRDefault="00603203" w:rsidP="001667ED">
            <w:pPr>
              <w:pStyle w:val="bulletundertext"/>
              <w:numPr>
                <w:ilvl w:val="0"/>
                <w:numId w:val="0"/>
              </w:numPr>
              <w:rPr>
                <w:sz w:val="22"/>
                <w:szCs w:val="20"/>
              </w:rPr>
            </w:pPr>
            <w:r w:rsidRPr="00973F78">
              <w:rPr>
                <w:sz w:val="22"/>
                <w:szCs w:val="20"/>
              </w:rPr>
              <w:t xml:space="preserve">use technology safely, respectfully and responsibly; recognise acceptable/unacceptable behaviour; </w:t>
            </w:r>
            <w:r w:rsidRPr="00973F78">
              <w:rPr>
                <w:color w:val="000000"/>
                <w:sz w:val="22"/>
                <w:szCs w:val="20"/>
              </w:rPr>
              <w:t>identify a range of ways to report concerns</w:t>
            </w:r>
            <w:r w:rsidRPr="00973F78">
              <w:rPr>
                <w:sz w:val="22"/>
                <w:szCs w:val="20"/>
              </w:rPr>
              <w:t xml:space="preserve"> about content and contact.</w:t>
            </w:r>
          </w:p>
          <w:p w14:paraId="1BD403CB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03203" w:rsidRPr="001667ED" w14:paraId="62931224" w14:textId="77777777" w:rsidTr="00A2173C">
        <w:tc>
          <w:tcPr>
            <w:tcW w:w="946" w:type="pct"/>
          </w:tcPr>
          <w:p w14:paraId="7C3243F2" w14:textId="77777777" w:rsidR="00603203" w:rsidRPr="001667ED" w:rsidRDefault="0060320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667ED">
              <w:rPr>
                <w:rFonts w:ascii="Arial" w:hAnsi="Arial" w:cs="Arial"/>
                <w:b/>
                <w:sz w:val="28"/>
                <w:szCs w:val="28"/>
              </w:rPr>
              <w:t>Spring 1</w:t>
            </w:r>
          </w:p>
          <w:p w14:paraId="2F6598B8" w14:textId="77777777" w:rsidR="00603203" w:rsidRPr="001667ED" w:rsidRDefault="0060320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054" w:type="pct"/>
          </w:tcPr>
          <w:p w14:paraId="67A0A3C8" w14:textId="77777777" w:rsidR="00603203" w:rsidRPr="00973F78" w:rsidRDefault="00603203" w:rsidP="00603203">
            <w:pPr>
              <w:rPr>
                <w:rFonts w:ascii="Arial" w:hAnsi="Arial" w:cs="Arial"/>
                <w:b/>
                <w:szCs w:val="20"/>
              </w:rPr>
            </w:pPr>
            <w:r w:rsidRPr="00973F78">
              <w:rPr>
                <w:rFonts w:ascii="Arial" w:hAnsi="Arial" w:cs="Arial"/>
                <w:b/>
                <w:szCs w:val="20"/>
              </w:rPr>
              <w:t>Programming – Software Scratch</w:t>
            </w:r>
          </w:p>
          <w:p w14:paraId="18B820CD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ACF1696" w14:textId="77777777" w:rsidR="00603203" w:rsidRPr="00973F78" w:rsidRDefault="00603203" w:rsidP="001667ED">
            <w:pPr>
              <w:pStyle w:val="bulletundertext"/>
              <w:numPr>
                <w:ilvl w:val="0"/>
                <w:numId w:val="0"/>
              </w:numPr>
              <w:spacing w:after="120"/>
              <w:rPr>
                <w:sz w:val="22"/>
                <w:szCs w:val="20"/>
              </w:rPr>
            </w:pPr>
            <w:r w:rsidRPr="00973F78">
              <w:rPr>
                <w:sz w:val="22"/>
                <w:szCs w:val="20"/>
              </w:rPr>
              <w:t>use sequence, selection, and repetition in programs; work with variables and various forms of input and output</w:t>
            </w:r>
          </w:p>
          <w:p w14:paraId="25A26896" w14:textId="77777777" w:rsidR="00603203" w:rsidRPr="00973F78" w:rsidRDefault="00603203" w:rsidP="001667ED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603203" w14:paraId="3CF19D94" w14:textId="77777777" w:rsidTr="00A2173C">
        <w:tc>
          <w:tcPr>
            <w:tcW w:w="946" w:type="pct"/>
          </w:tcPr>
          <w:p w14:paraId="3F2BCC24" w14:textId="77777777" w:rsidR="00603203" w:rsidRDefault="00603203">
            <w:pPr>
              <w:rPr>
                <w:b/>
                <w:sz w:val="28"/>
                <w:szCs w:val="28"/>
              </w:rPr>
            </w:pPr>
            <w:r w:rsidRPr="00EA180D">
              <w:rPr>
                <w:b/>
                <w:sz w:val="28"/>
                <w:szCs w:val="28"/>
              </w:rPr>
              <w:t>Spring 2</w:t>
            </w:r>
          </w:p>
          <w:p w14:paraId="0E434B7C" w14:textId="77777777" w:rsidR="00603203" w:rsidRPr="00EA180D" w:rsidRDefault="00603203">
            <w:pPr>
              <w:rPr>
                <w:b/>
                <w:sz w:val="28"/>
                <w:szCs w:val="28"/>
              </w:rPr>
            </w:pPr>
          </w:p>
        </w:tc>
        <w:tc>
          <w:tcPr>
            <w:tcW w:w="4054" w:type="pct"/>
          </w:tcPr>
          <w:p w14:paraId="46B395AF" w14:textId="77777777" w:rsidR="00603203" w:rsidRPr="00973F78" w:rsidRDefault="00603203" w:rsidP="001667ED">
            <w:pPr>
              <w:rPr>
                <w:rFonts w:ascii="Comic Sans MS" w:hAnsi="Comic Sans MS"/>
                <w:b/>
                <w:szCs w:val="20"/>
              </w:rPr>
            </w:pPr>
            <w:r w:rsidRPr="00973F78">
              <w:rPr>
                <w:rFonts w:ascii="Comic Sans MS" w:hAnsi="Comic Sans MS"/>
                <w:szCs w:val="20"/>
              </w:rPr>
              <w:t>P</w:t>
            </w:r>
            <w:r w:rsidRPr="00973F78">
              <w:rPr>
                <w:rFonts w:ascii="Comic Sans MS" w:hAnsi="Comic Sans MS"/>
                <w:b/>
                <w:szCs w:val="20"/>
              </w:rPr>
              <w:t>rogramming Software Scratch</w:t>
            </w:r>
          </w:p>
          <w:p w14:paraId="728238E8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b/>
                <w:szCs w:val="20"/>
              </w:rPr>
            </w:pPr>
          </w:p>
          <w:p w14:paraId="08CE106C" w14:textId="77777777" w:rsidR="00603203" w:rsidRPr="00973F78" w:rsidRDefault="00603203" w:rsidP="001667ED">
            <w:pPr>
              <w:pStyle w:val="bulletundertext"/>
              <w:numPr>
                <w:ilvl w:val="0"/>
                <w:numId w:val="0"/>
              </w:numPr>
              <w:spacing w:after="120"/>
              <w:rPr>
                <w:rFonts w:ascii="Comic Sans MS" w:hAnsi="Comic Sans MS"/>
                <w:sz w:val="22"/>
                <w:szCs w:val="20"/>
              </w:rPr>
            </w:pPr>
            <w:r w:rsidRPr="00973F78">
              <w:rPr>
                <w:rFonts w:ascii="Comic Sans MS" w:hAnsi="Comic Sans MS"/>
                <w:sz w:val="22"/>
                <w:szCs w:val="20"/>
              </w:rPr>
              <w:t>use logical reasoning to explain how some simple algorithms work and to detect and correct errors in algorithms and programs</w:t>
            </w:r>
          </w:p>
          <w:p w14:paraId="6458C7B0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szCs w:val="20"/>
              </w:rPr>
            </w:pPr>
          </w:p>
        </w:tc>
      </w:tr>
      <w:tr w:rsidR="00603203" w14:paraId="317E1047" w14:textId="77777777" w:rsidTr="00A2173C">
        <w:tc>
          <w:tcPr>
            <w:tcW w:w="946" w:type="pct"/>
          </w:tcPr>
          <w:p w14:paraId="1C370D29" w14:textId="77777777" w:rsidR="00603203" w:rsidRDefault="00603203">
            <w:pPr>
              <w:rPr>
                <w:b/>
                <w:sz w:val="28"/>
                <w:szCs w:val="28"/>
              </w:rPr>
            </w:pPr>
            <w:r w:rsidRPr="00EA180D">
              <w:rPr>
                <w:b/>
                <w:sz w:val="28"/>
                <w:szCs w:val="28"/>
              </w:rPr>
              <w:t>Summer 1</w:t>
            </w:r>
          </w:p>
          <w:p w14:paraId="0700A1EF" w14:textId="77777777" w:rsidR="00603203" w:rsidRPr="00EA180D" w:rsidRDefault="00603203">
            <w:pPr>
              <w:rPr>
                <w:b/>
                <w:sz w:val="28"/>
                <w:szCs w:val="28"/>
              </w:rPr>
            </w:pPr>
          </w:p>
        </w:tc>
        <w:tc>
          <w:tcPr>
            <w:tcW w:w="4054" w:type="pct"/>
          </w:tcPr>
          <w:p w14:paraId="3E50FE9A" w14:textId="77777777" w:rsidR="00603203" w:rsidRPr="00973F78" w:rsidRDefault="00603203" w:rsidP="00603203">
            <w:pPr>
              <w:rPr>
                <w:rFonts w:ascii="Comic Sans MS" w:hAnsi="Comic Sans MS"/>
                <w:b/>
                <w:szCs w:val="20"/>
              </w:rPr>
            </w:pPr>
            <w:r w:rsidRPr="00973F78">
              <w:rPr>
                <w:rFonts w:ascii="Comic Sans MS" w:hAnsi="Comic Sans MS"/>
                <w:b/>
                <w:szCs w:val="20"/>
              </w:rPr>
              <w:t xml:space="preserve">Data collection -Opinion </w:t>
            </w:r>
            <w:proofErr w:type="spellStart"/>
            <w:r w:rsidRPr="00973F78">
              <w:rPr>
                <w:rFonts w:ascii="Comic Sans MS" w:hAnsi="Comic Sans MS"/>
                <w:b/>
                <w:szCs w:val="20"/>
              </w:rPr>
              <w:t>Polsters</w:t>
            </w:r>
            <w:proofErr w:type="spellEnd"/>
          </w:p>
          <w:p w14:paraId="44443D4D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b/>
                <w:szCs w:val="20"/>
              </w:rPr>
            </w:pPr>
          </w:p>
          <w:p w14:paraId="08F08745" w14:textId="77777777" w:rsidR="00603203" w:rsidRPr="00973F78" w:rsidRDefault="00603203" w:rsidP="001667ED">
            <w:pPr>
              <w:pStyle w:val="bulletundertext"/>
              <w:numPr>
                <w:ilvl w:val="0"/>
                <w:numId w:val="0"/>
              </w:numPr>
              <w:spacing w:after="120"/>
              <w:rPr>
                <w:rFonts w:ascii="Comic Sans MS" w:hAnsi="Comic Sans MS"/>
                <w:sz w:val="22"/>
                <w:szCs w:val="20"/>
              </w:rPr>
            </w:pPr>
            <w:r w:rsidRPr="00973F78">
              <w:rPr>
                <w:rFonts w:ascii="Comic Sans MS" w:hAnsi="Comic Sans MS"/>
                <w:sz w:val="22"/>
                <w:szCs w:val="20"/>
              </w:rPr>
              <w:t>select, use and combine a variety of software (including internet services) on a range of digital devices to design and create a range of programs, systems and content that accomplish given goals, including collecting, analysing, evaluating</w:t>
            </w:r>
          </w:p>
          <w:p w14:paraId="0E8222CF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szCs w:val="20"/>
              </w:rPr>
            </w:pPr>
            <w:r w:rsidRPr="00973F78">
              <w:rPr>
                <w:rFonts w:ascii="Comic Sans MS" w:hAnsi="Comic Sans MS"/>
                <w:szCs w:val="20"/>
              </w:rPr>
              <w:t xml:space="preserve"> - </w:t>
            </w:r>
          </w:p>
        </w:tc>
      </w:tr>
      <w:tr w:rsidR="00603203" w14:paraId="7A957B0E" w14:textId="77777777" w:rsidTr="00A2173C">
        <w:tc>
          <w:tcPr>
            <w:tcW w:w="946" w:type="pct"/>
          </w:tcPr>
          <w:p w14:paraId="4C434CA8" w14:textId="77777777" w:rsidR="00603203" w:rsidRDefault="00603203">
            <w:pPr>
              <w:rPr>
                <w:b/>
                <w:sz w:val="28"/>
                <w:szCs w:val="28"/>
              </w:rPr>
            </w:pPr>
            <w:r w:rsidRPr="00EA180D">
              <w:rPr>
                <w:b/>
                <w:sz w:val="28"/>
                <w:szCs w:val="28"/>
              </w:rPr>
              <w:t>Summer 2</w:t>
            </w:r>
          </w:p>
          <w:p w14:paraId="4CE0B334" w14:textId="77777777" w:rsidR="00603203" w:rsidRPr="00EA180D" w:rsidRDefault="00603203">
            <w:pPr>
              <w:rPr>
                <w:b/>
                <w:sz w:val="28"/>
                <w:szCs w:val="28"/>
              </w:rPr>
            </w:pPr>
          </w:p>
        </w:tc>
        <w:tc>
          <w:tcPr>
            <w:tcW w:w="4054" w:type="pct"/>
          </w:tcPr>
          <w:p w14:paraId="6347BA7D" w14:textId="77777777" w:rsidR="00603203" w:rsidRPr="00973F78" w:rsidRDefault="00603203" w:rsidP="001667ED">
            <w:pPr>
              <w:rPr>
                <w:rFonts w:ascii="Comic Sans MS" w:hAnsi="Comic Sans MS"/>
                <w:b/>
                <w:szCs w:val="20"/>
              </w:rPr>
            </w:pPr>
            <w:r w:rsidRPr="00973F78">
              <w:rPr>
                <w:rFonts w:ascii="Comic Sans MS" w:hAnsi="Comic Sans MS"/>
                <w:b/>
                <w:szCs w:val="20"/>
              </w:rPr>
              <w:t xml:space="preserve">Presentation – Use of </w:t>
            </w:r>
            <w:proofErr w:type="spellStart"/>
            <w:r w:rsidRPr="00973F78">
              <w:rPr>
                <w:rFonts w:ascii="Comic Sans MS" w:hAnsi="Comic Sans MS"/>
                <w:b/>
                <w:szCs w:val="20"/>
              </w:rPr>
              <w:t>Powerpoint</w:t>
            </w:r>
            <w:proofErr w:type="spellEnd"/>
          </w:p>
          <w:p w14:paraId="51CA3D21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b/>
                <w:szCs w:val="20"/>
              </w:rPr>
            </w:pPr>
          </w:p>
          <w:p w14:paraId="5697EE28" w14:textId="77777777" w:rsidR="00603203" w:rsidRPr="00A61D25" w:rsidRDefault="00603203" w:rsidP="00A61D25">
            <w:pPr>
              <w:pStyle w:val="bulletundertext"/>
              <w:numPr>
                <w:ilvl w:val="0"/>
                <w:numId w:val="0"/>
              </w:numPr>
              <w:spacing w:after="120"/>
              <w:rPr>
                <w:rFonts w:ascii="Comic Sans MS" w:hAnsi="Comic Sans MS"/>
                <w:sz w:val="22"/>
                <w:szCs w:val="20"/>
              </w:rPr>
            </w:pPr>
            <w:r w:rsidRPr="00973F78">
              <w:rPr>
                <w:rFonts w:ascii="Comic Sans MS" w:hAnsi="Comic Sans MS"/>
                <w:sz w:val="22"/>
                <w:szCs w:val="20"/>
              </w:rPr>
              <w:t>select, use and combine a variety of software (including internet services) evaluating and presenting data and information</w:t>
            </w:r>
          </w:p>
          <w:p w14:paraId="1D986633" w14:textId="77777777" w:rsidR="00603203" w:rsidRPr="00973F78" w:rsidRDefault="00603203" w:rsidP="001667ED">
            <w:pPr>
              <w:jc w:val="center"/>
              <w:rPr>
                <w:rFonts w:ascii="Comic Sans MS" w:hAnsi="Comic Sans MS"/>
                <w:szCs w:val="20"/>
              </w:rPr>
            </w:pPr>
          </w:p>
        </w:tc>
      </w:tr>
    </w:tbl>
    <w:p w14:paraId="539EC1B2" w14:textId="77777777" w:rsidR="00A61D25" w:rsidRDefault="00A61D25" w:rsidP="00A61D25"/>
    <w:sectPr w:rsidR="00A61D25" w:rsidSect="00A2173C">
      <w:pgSz w:w="16838" w:h="11906" w:orient="landscape"/>
      <w:pgMar w:top="864" w:right="864" w:bottom="1135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3116780">
    <w:abstractNumId w:val="0"/>
  </w:num>
  <w:num w:numId="2" w16cid:durableId="15020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63760"/>
    <w:rsid w:val="0014672C"/>
    <w:rsid w:val="001667ED"/>
    <w:rsid w:val="001B04D6"/>
    <w:rsid w:val="002709AF"/>
    <w:rsid w:val="002A0C5B"/>
    <w:rsid w:val="003E464C"/>
    <w:rsid w:val="004A6149"/>
    <w:rsid w:val="00603203"/>
    <w:rsid w:val="0072114E"/>
    <w:rsid w:val="00793062"/>
    <w:rsid w:val="007F545B"/>
    <w:rsid w:val="008E7498"/>
    <w:rsid w:val="00973F78"/>
    <w:rsid w:val="009C5142"/>
    <w:rsid w:val="009C7095"/>
    <w:rsid w:val="00A2173C"/>
    <w:rsid w:val="00A61D25"/>
    <w:rsid w:val="00B94445"/>
    <w:rsid w:val="00C04951"/>
    <w:rsid w:val="00E07887"/>
    <w:rsid w:val="00EA180D"/>
    <w:rsid w:val="00F61326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97998"/>
  <w15:docId w15:val="{468F50A5-252B-4209-AC33-BCC9009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7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3DE71-3E84-4BD7-8044-BA6C581319A1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59c6e03e-203f-4cf5-b59c-4230cbb29892"/>
    <ds:schemaRef ds:uri="6b4a6307-19c5-4de9-89fc-c20d758fde8d"/>
  </ds:schemaRefs>
</ds:datastoreItem>
</file>

<file path=customXml/itemProps2.xml><?xml version="1.0" encoding="utf-8"?>
<ds:datastoreItem xmlns:ds="http://schemas.openxmlformats.org/officeDocument/2006/customXml" ds:itemID="{421B311F-0DEA-40B2-80B8-11AE9D142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F49DA-7787-4B4D-8795-A2D08094B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11</cp:revision>
  <cp:lastPrinted>2018-02-18T14:48:00Z</cp:lastPrinted>
  <dcterms:created xsi:type="dcterms:W3CDTF">2018-02-18T14:58:00Z</dcterms:created>
  <dcterms:modified xsi:type="dcterms:W3CDTF">2022-07-12T11:03:00Z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1300600</vt:r8>
  </property>
  <property fmtid="{D5CDD505-2E9C-101B-9397-08002B2CF9AE}" pid="4" name="MediaServiceImageTags">
    <vt:lpwstr/>
  </property>
</Properties>
</file>